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EFC5C" w14:textId="63F0E9C7" w:rsidR="00680A0E" w:rsidRPr="009B2483" w:rsidRDefault="00680A0E" w:rsidP="003A5EC4">
      <w:pPr>
        <w:spacing w:after="160" w:line="48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noProof/>
          <w:color w:val="000000"/>
          <w:bdr w:val="none" w:sz="0" w:space="0" w:color="auto" w:frame="1"/>
          <w14:ligatures w14:val="none"/>
        </w:rPr>
        <w:drawing>
          <wp:inline distT="0" distB="0" distL="0" distR="0" wp14:anchorId="01C45EA1" wp14:editId="16A2A823">
            <wp:extent cx="5943600" cy="2379980"/>
            <wp:effectExtent l="0" t="0" r="0" b="0"/>
            <wp:docPr id="33399187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79980"/>
                    </a:xfrm>
                    <a:prstGeom prst="rect">
                      <a:avLst/>
                    </a:prstGeom>
                    <a:noFill/>
                    <a:ln>
                      <a:noFill/>
                    </a:ln>
                  </pic:spPr>
                </pic:pic>
              </a:graphicData>
            </a:graphic>
          </wp:inline>
        </w:drawing>
      </w:r>
    </w:p>
    <w:p w14:paraId="6DD44644" w14:textId="2FDDFF27"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 xml:space="preserve"> Exploring the Relationship between Educational Inequalities and Mental Health in Christian Youth of Pakistan </w:t>
      </w:r>
    </w:p>
    <w:p w14:paraId="03987E51" w14:textId="1790FD6A"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Name: Amber Bajwa</w:t>
      </w:r>
    </w:p>
    <w:p w14:paraId="0C329437" w14:textId="4D4550AE"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Roll Number: 243962254</w:t>
      </w:r>
    </w:p>
    <w:p w14:paraId="0B6CAA98" w14:textId="77777777"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  </w:t>
      </w:r>
    </w:p>
    <w:p w14:paraId="62D94DED" w14:textId="77777777"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SOCL 499: Final Year Independent Research Project</w:t>
      </w:r>
    </w:p>
    <w:p w14:paraId="458F6C97" w14:textId="4A468614"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2024</w:t>
      </w:r>
    </w:p>
    <w:p w14:paraId="2A45C17C" w14:textId="77777777" w:rsidR="00680A0E" w:rsidRPr="009B2483" w:rsidRDefault="00680A0E" w:rsidP="00680A0E">
      <w:pPr>
        <w:spacing w:after="0" w:line="240" w:lineRule="auto"/>
        <w:rPr>
          <w:rFonts w:ascii="Times New Roman" w:eastAsia="Times New Roman" w:hAnsi="Times New Roman" w:cs="Times New Roman"/>
          <w:sz w:val="24"/>
          <w:szCs w:val="24"/>
          <w14:ligatures w14:val="none"/>
        </w:rPr>
      </w:pPr>
    </w:p>
    <w:p w14:paraId="511C89B6" w14:textId="5B67CC79"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Thesis Supervisor: Dr. Sara Rizvi Jafree</w:t>
      </w:r>
    </w:p>
    <w:p w14:paraId="4EDBF8E3" w14:textId="77777777" w:rsidR="00680A0E" w:rsidRPr="009B2483" w:rsidRDefault="00680A0E" w:rsidP="00680A0E">
      <w:pPr>
        <w:spacing w:after="240" w:line="240" w:lineRule="auto"/>
        <w:rPr>
          <w:rFonts w:ascii="Times New Roman" w:eastAsia="Times New Roman" w:hAnsi="Times New Roman" w:cs="Times New Roman"/>
          <w:sz w:val="24"/>
          <w:szCs w:val="24"/>
          <w14:ligatures w14:val="none"/>
        </w:rPr>
      </w:pPr>
    </w:p>
    <w:p w14:paraId="67E7FA46" w14:textId="77777777"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Department of Sociology</w:t>
      </w:r>
    </w:p>
    <w:p w14:paraId="49793927" w14:textId="77777777" w:rsidR="00680A0E" w:rsidRPr="009B2483" w:rsidRDefault="00680A0E" w:rsidP="00680A0E">
      <w:pPr>
        <w:spacing w:after="160" w:line="240" w:lineRule="auto"/>
        <w:jc w:val="center"/>
        <w:rPr>
          <w:rFonts w:ascii="Times New Roman" w:eastAsia="Times New Roman" w:hAnsi="Times New Roman" w:cs="Times New Roman"/>
          <w:sz w:val="24"/>
          <w:szCs w:val="24"/>
          <w14:ligatures w14:val="none"/>
        </w:rPr>
      </w:pPr>
      <w:r w:rsidRPr="009B2483">
        <w:rPr>
          <w:rFonts w:ascii="Times New Roman" w:eastAsia="Times New Roman" w:hAnsi="Times New Roman" w:cs="Times New Roman"/>
          <w:b/>
          <w:bCs/>
          <w:color w:val="000000"/>
          <w:sz w:val="32"/>
          <w:szCs w:val="32"/>
          <w14:ligatures w14:val="none"/>
        </w:rPr>
        <w:t>Forman Christian College (A Chartered University)</w:t>
      </w:r>
    </w:p>
    <w:p w14:paraId="590B00EA" w14:textId="77777777" w:rsidR="00813BAB" w:rsidRPr="009B2483" w:rsidRDefault="00813BAB" w:rsidP="003F218D">
      <w:pPr>
        <w:spacing w:after="0" w:line="480" w:lineRule="auto"/>
        <w:jc w:val="center"/>
        <w:rPr>
          <w:rFonts w:ascii="Times New Roman" w:hAnsi="Times New Roman" w:cs="Times New Roman"/>
          <w:b/>
          <w:color w:val="000000" w:themeColor="text1"/>
          <w:sz w:val="24"/>
          <w:szCs w:val="24"/>
        </w:rPr>
      </w:pPr>
    </w:p>
    <w:p w14:paraId="22C323AF" w14:textId="77777777" w:rsidR="00813BAB" w:rsidRPr="009B2483" w:rsidRDefault="00813BAB" w:rsidP="003F218D">
      <w:pPr>
        <w:spacing w:after="0" w:line="480" w:lineRule="auto"/>
        <w:jc w:val="center"/>
        <w:rPr>
          <w:rFonts w:ascii="Times New Roman" w:hAnsi="Times New Roman" w:cs="Times New Roman"/>
          <w:b/>
          <w:color w:val="000000" w:themeColor="text1"/>
          <w:sz w:val="24"/>
          <w:szCs w:val="24"/>
        </w:rPr>
      </w:pPr>
    </w:p>
    <w:p w14:paraId="2A7BCB41" w14:textId="77777777" w:rsidR="00680A0E" w:rsidRPr="009B2483" w:rsidRDefault="00680A0E" w:rsidP="003F218D">
      <w:pPr>
        <w:spacing w:after="0" w:line="480" w:lineRule="auto"/>
        <w:jc w:val="center"/>
        <w:rPr>
          <w:rFonts w:ascii="Times New Roman" w:hAnsi="Times New Roman" w:cs="Times New Roman"/>
          <w:b/>
          <w:color w:val="000000" w:themeColor="text1"/>
          <w:sz w:val="24"/>
          <w:szCs w:val="24"/>
        </w:rPr>
      </w:pPr>
    </w:p>
    <w:p w14:paraId="00786135" w14:textId="77777777" w:rsidR="00680A0E" w:rsidRPr="009B2483" w:rsidRDefault="00680A0E" w:rsidP="003F218D">
      <w:pPr>
        <w:spacing w:after="0" w:line="480" w:lineRule="auto"/>
        <w:jc w:val="center"/>
        <w:rPr>
          <w:rFonts w:ascii="Times New Roman" w:hAnsi="Times New Roman" w:cs="Times New Roman"/>
          <w:b/>
          <w:color w:val="000000" w:themeColor="text1"/>
          <w:sz w:val="24"/>
          <w:szCs w:val="24"/>
        </w:rPr>
      </w:pPr>
    </w:p>
    <w:p w14:paraId="1DD143BD" w14:textId="77777777" w:rsidR="00680A0E" w:rsidRPr="009B2483" w:rsidRDefault="00680A0E" w:rsidP="003F218D">
      <w:pPr>
        <w:spacing w:after="0" w:line="480" w:lineRule="auto"/>
        <w:jc w:val="center"/>
        <w:rPr>
          <w:rFonts w:ascii="Times New Roman" w:hAnsi="Times New Roman" w:cs="Times New Roman"/>
          <w:b/>
          <w:color w:val="000000" w:themeColor="text1"/>
          <w:sz w:val="24"/>
          <w:szCs w:val="24"/>
        </w:rPr>
      </w:pPr>
    </w:p>
    <w:sdt>
      <w:sdtPr>
        <w:rPr>
          <w:rFonts w:ascii="Times New Roman" w:eastAsiaTheme="majorEastAsia" w:hAnsi="Times New Roman" w:cs="Times New Roman"/>
          <w:b/>
          <w:bCs/>
          <w:i/>
          <w:iCs/>
          <w:color w:val="000000" w:themeColor="text1"/>
          <w:sz w:val="24"/>
          <w:szCs w:val="24"/>
        </w:rPr>
        <w:id w:val="-1592540626"/>
        <w:docPartObj>
          <w:docPartGallery w:val="Table of Contents"/>
          <w:docPartUnique/>
        </w:docPartObj>
      </w:sdtPr>
      <w:sdtEndPr>
        <w:rPr>
          <w:rFonts w:eastAsiaTheme="minorEastAsia"/>
          <w:noProof/>
          <w:color w:val="auto"/>
        </w:rPr>
      </w:sdtEndPr>
      <w:sdtContent>
        <w:p w14:paraId="39D8F260" w14:textId="77777777" w:rsidR="000339C0" w:rsidRPr="009B2483" w:rsidRDefault="000339C0" w:rsidP="003F218D">
          <w:pPr>
            <w:spacing w:after="0" w:line="480" w:lineRule="auto"/>
            <w:jc w:val="center"/>
            <w:rPr>
              <w:rFonts w:ascii="Times New Roman" w:hAnsi="Times New Roman" w:cs="Times New Roman"/>
              <w:b/>
              <w:sz w:val="24"/>
              <w:szCs w:val="24"/>
            </w:rPr>
          </w:pPr>
          <w:r w:rsidRPr="009B2483">
            <w:rPr>
              <w:rFonts w:ascii="Times New Roman" w:hAnsi="Times New Roman" w:cs="Times New Roman"/>
              <w:b/>
              <w:sz w:val="24"/>
              <w:szCs w:val="24"/>
            </w:rPr>
            <w:t>Table of Contents</w:t>
          </w:r>
        </w:p>
        <w:sdt>
          <w:sdtPr>
            <w:rPr>
              <w:rFonts w:asciiTheme="minorHAnsi" w:eastAsiaTheme="minorHAnsi" w:hAnsiTheme="minorHAnsi" w:cs="Times New Roman"/>
              <w:b w:val="0"/>
              <w:bCs/>
              <w:i/>
              <w:iCs/>
              <w:color w:val="auto"/>
              <w:sz w:val="22"/>
              <w:szCs w:val="22"/>
            </w:rPr>
            <w:id w:val="-702470308"/>
            <w:docPartObj>
              <w:docPartGallery w:val="Table of Contents"/>
              <w:docPartUnique/>
            </w:docPartObj>
          </w:sdtPr>
          <w:sdtEndPr>
            <w:rPr>
              <w:rFonts w:eastAsiaTheme="minorEastAsia"/>
              <w:b/>
              <w:noProof/>
              <w:sz w:val="24"/>
              <w:szCs w:val="24"/>
            </w:rPr>
          </w:sdtEndPr>
          <w:sdtContent>
            <w:p w14:paraId="52D723DE" w14:textId="77777777" w:rsidR="000339C0" w:rsidRPr="006C3410" w:rsidRDefault="000339C0" w:rsidP="003F218D">
              <w:pPr>
                <w:pStyle w:val="TOCHeading"/>
                <w:numPr>
                  <w:ilvl w:val="0"/>
                  <w:numId w:val="0"/>
                </w:numPr>
                <w:spacing w:line="480" w:lineRule="auto"/>
                <w:rPr>
                  <w:rFonts w:cs="Times New Roman"/>
                  <w:sz w:val="20"/>
                  <w:szCs w:val="20"/>
                </w:rPr>
              </w:pPr>
            </w:p>
            <w:p w14:paraId="6061835A" w14:textId="5B63353C" w:rsidR="007A59E4" w:rsidRPr="006C3410" w:rsidRDefault="000339C0">
              <w:pPr>
                <w:pStyle w:val="TOC1"/>
                <w:tabs>
                  <w:tab w:val="right" w:leader="dot" w:pos="9350"/>
                </w:tabs>
                <w:rPr>
                  <w:rFonts w:ascii="Times New Roman" w:hAnsi="Times New Roman" w:cs="Times New Roman"/>
                  <w:b w:val="0"/>
                  <w:bCs w:val="0"/>
                  <w:i w:val="0"/>
                  <w:iCs w:val="0"/>
                  <w:noProof/>
                  <w:kern w:val="2"/>
                  <w:szCs w:val="24"/>
                </w:rPr>
              </w:pPr>
              <w:r w:rsidRPr="006C3410">
                <w:rPr>
                  <w:rFonts w:ascii="Times New Roman" w:hAnsi="Times New Roman" w:cs="Times New Roman"/>
                  <w:b w:val="0"/>
                  <w:bCs w:val="0"/>
                  <w:szCs w:val="24"/>
                </w:rPr>
                <w:fldChar w:fldCharType="begin"/>
              </w:r>
              <w:r w:rsidRPr="006C3410">
                <w:rPr>
                  <w:rFonts w:ascii="Times New Roman" w:hAnsi="Times New Roman" w:cs="Times New Roman"/>
                  <w:szCs w:val="24"/>
                </w:rPr>
                <w:instrText xml:space="preserve"> TOC \o "1-3" \h \z \u </w:instrText>
              </w:r>
              <w:r w:rsidRPr="006C3410">
                <w:rPr>
                  <w:rFonts w:ascii="Times New Roman" w:hAnsi="Times New Roman" w:cs="Times New Roman"/>
                  <w:b w:val="0"/>
                  <w:bCs w:val="0"/>
                  <w:szCs w:val="24"/>
                </w:rPr>
                <w:fldChar w:fldCharType="separate"/>
              </w:r>
              <w:hyperlink w:anchor="_Toc166575347" w:history="1">
                <w:r w:rsidR="007A59E4" w:rsidRPr="006C3410">
                  <w:rPr>
                    <w:rStyle w:val="Hyperlink"/>
                    <w:rFonts w:ascii="Times New Roman" w:hAnsi="Times New Roman" w:cs="Times New Roman"/>
                    <w:noProof/>
                    <w:szCs w:val="24"/>
                  </w:rPr>
                  <w:t>Abstract</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_Toc166575347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4</w:t>
                </w:r>
                <w:r w:rsidR="007A59E4" w:rsidRPr="006C3410">
                  <w:rPr>
                    <w:rFonts w:ascii="Times New Roman" w:hAnsi="Times New Roman" w:cs="Times New Roman"/>
                    <w:noProof/>
                    <w:webHidden/>
                    <w:szCs w:val="24"/>
                  </w:rPr>
                  <w:fldChar w:fldCharType="end"/>
                </w:r>
              </w:hyperlink>
            </w:p>
            <w:p w14:paraId="17F8F10F" w14:textId="4EB8627C" w:rsidR="007A59E4" w:rsidRPr="006C3410" w:rsidRDefault="00791FA7">
              <w:pPr>
                <w:pStyle w:val="TOC1"/>
                <w:tabs>
                  <w:tab w:val="left" w:pos="660"/>
                  <w:tab w:val="right" w:leader="dot" w:pos="9350"/>
                </w:tabs>
                <w:rPr>
                  <w:rFonts w:ascii="Times New Roman" w:hAnsi="Times New Roman" w:cs="Times New Roman"/>
                  <w:b w:val="0"/>
                  <w:bCs w:val="0"/>
                  <w:i w:val="0"/>
                  <w:iCs w:val="0"/>
                  <w:noProof/>
                  <w:kern w:val="2"/>
                  <w:szCs w:val="24"/>
                </w:rPr>
              </w:pPr>
              <w:hyperlink w:anchor="_Toc166575348" w:history="1">
                <w:r w:rsidR="007A59E4" w:rsidRPr="006C3410">
                  <w:rPr>
                    <w:rStyle w:val="Hyperlink"/>
                    <w:rFonts w:ascii="Times New Roman" w:hAnsi="Times New Roman" w:cs="Times New Roman"/>
                    <w:noProof/>
                    <w:szCs w:val="24"/>
                  </w:rPr>
                  <w:t>1.</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hAnsi="Times New Roman" w:cs="Times New Roman"/>
                    <w:noProof/>
                    <w:szCs w:val="24"/>
                  </w:rPr>
                  <w:t>Introduction</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_Toc166575348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5</w:t>
                </w:r>
                <w:r w:rsidR="007A59E4" w:rsidRPr="006C3410">
                  <w:rPr>
                    <w:rFonts w:ascii="Times New Roman" w:hAnsi="Times New Roman" w:cs="Times New Roman"/>
                    <w:noProof/>
                    <w:webHidden/>
                    <w:szCs w:val="24"/>
                  </w:rPr>
                  <w:fldChar w:fldCharType="end"/>
                </w:r>
              </w:hyperlink>
            </w:p>
            <w:p w14:paraId="44448C5D" w14:textId="2C3AE794"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49" w:history="1">
                <w:r w:rsidR="007A59E4" w:rsidRPr="006C3410">
                  <w:rPr>
                    <w:rStyle w:val="Hyperlink"/>
                    <w:rFonts w:ascii="Times New Roman" w:hAnsi="Times New Roman" w:cs="Times New Roman"/>
                    <w:noProof/>
                    <w:sz w:val="24"/>
                    <w:szCs w:val="24"/>
                  </w:rPr>
                  <w:t>1.1</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Statement of the Problem</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_Toc166575349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6</w:t>
                </w:r>
                <w:r w:rsidR="007A59E4" w:rsidRPr="006C3410">
                  <w:rPr>
                    <w:rFonts w:ascii="Times New Roman" w:hAnsi="Times New Roman" w:cs="Times New Roman"/>
                    <w:noProof/>
                    <w:webHidden/>
                    <w:sz w:val="24"/>
                    <w:szCs w:val="24"/>
                  </w:rPr>
                  <w:fldChar w:fldCharType="end"/>
                </w:r>
              </w:hyperlink>
            </w:p>
            <w:p w14:paraId="14C9A34E" w14:textId="38B7E13C"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0" w:history="1">
                <w:r w:rsidR="007A59E4" w:rsidRPr="006C3410">
                  <w:rPr>
                    <w:rStyle w:val="Hyperlink"/>
                    <w:rFonts w:ascii="Times New Roman" w:hAnsi="Times New Roman" w:cs="Times New Roman"/>
                    <w:noProof/>
                    <w:sz w:val="24"/>
                    <w:szCs w:val="24"/>
                  </w:rPr>
                  <w:t>1.2</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Research Objectives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_Toc166575350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7</w:t>
                </w:r>
                <w:r w:rsidR="007A59E4" w:rsidRPr="006C3410">
                  <w:rPr>
                    <w:rFonts w:ascii="Times New Roman" w:hAnsi="Times New Roman" w:cs="Times New Roman"/>
                    <w:noProof/>
                    <w:webHidden/>
                    <w:sz w:val="24"/>
                    <w:szCs w:val="24"/>
                  </w:rPr>
                  <w:fldChar w:fldCharType="end"/>
                </w:r>
              </w:hyperlink>
            </w:p>
            <w:p w14:paraId="168AA0CF" w14:textId="54A9AEDB"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1" w:history="1">
                <w:r w:rsidR="007A59E4" w:rsidRPr="006C3410">
                  <w:rPr>
                    <w:rStyle w:val="Hyperlink"/>
                    <w:rFonts w:ascii="Times New Roman" w:hAnsi="Times New Roman" w:cs="Times New Roman"/>
                    <w:noProof/>
                    <w:sz w:val="24"/>
                    <w:szCs w:val="24"/>
                  </w:rPr>
                  <w:t>1.3</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Research Questions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_Toc166575351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7</w:t>
                </w:r>
                <w:r w:rsidR="007A59E4" w:rsidRPr="006C3410">
                  <w:rPr>
                    <w:rFonts w:ascii="Times New Roman" w:hAnsi="Times New Roman" w:cs="Times New Roman"/>
                    <w:noProof/>
                    <w:webHidden/>
                    <w:sz w:val="24"/>
                    <w:szCs w:val="24"/>
                  </w:rPr>
                  <w:fldChar w:fldCharType="end"/>
                </w:r>
              </w:hyperlink>
            </w:p>
            <w:p w14:paraId="5F47E4E3" w14:textId="55B6014E"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2" w:history="1">
                <w:r w:rsidR="007A59E4" w:rsidRPr="006C3410">
                  <w:rPr>
                    <w:rStyle w:val="Hyperlink"/>
                    <w:rFonts w:ascii="Times New Roman" w:hAnsi="Times New Roman" w:cs="Times New Roman"/>
                    <w:noProof/>
                    <w:sz w:val="24"/>
                    <w:szCs w:val="24"/>
                  </w:rPr>
                  <w:t>1.4</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Significance of the Study</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_Toc166575352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7</w:t>
                </w:r>
                <w:r w:rsidR="007A59E4" w:rsidRPr="006C3410">
                  <w:rPr>
                    <w:rFonts w:ascii="Times New Roman" w:hAnsi="Times New Roman" w:cs="Times New Roman"/>
                    <w:noProof/>
                    <w:webHidden/>
                    <w:sz w:val="24"/>
                    <w:szCs w:val="24"/>
                  </w:rPr>
                  <w:fldChar w:fldCharType="end"/>
                </w:r>
              </w:hyperlink>
            </w:p>
            <w:p w14:paraId="6424C170" w14:textId="04C3B0FE"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3" w:history="1">
                <w:r w:rsidR="007A59E4" w:rsidRPr="006C3410">
                  <w:rPr>
                    <w:rStyle w:val="Hyperlink"/>
                    <w:rFonts w:ascii="Times New Roman" w:hAnsi="Times New Roman" w:cs="Times New Roman"/>
                    <w:noProof/>
                    <w:sz w:val="24"/>
                    <w:szCs w:val="24"/>
                  </w:rPr>
                  <w:t>1.5</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Definitions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_Toc166575353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8</w:t>
                </w:r>
                <w:r w:rsidR="007A59E4" w:rsidRPr="006C3410">
                  <w:rPr>
                    <w:rFonts w:ascii="Times New Roman" w:hAnsi="Times New Roman" w:cs="Times New Roman"/>
                    <w:noProof/>
                    <w:webHidden/>
                    <w:sz w:val="24"/>
                    <w:szCs w:val="24"/>
                  </w:rPr>
                  <w:fldChar w:fldCharType="end"/>
                </w:r>
              </w:hyperlink>
            </w:p>
            <w:p w14:paraId="711DD1E2" w14:textId="0C91B962" w:rsidR="007A59E4" w:rsidRPr="006C3410" w:rsidRDefault="00791FA7">
              <w:pPr>
                <w:pStyle w:val="TOC1"/>
                <w:tabs>
                  <w:tab w:val="left" w:pos="440"/>
                  <w:tab w:val="right" w:leader="dot" w:pos="9350"/>
                </w:tabs>
                <w:rPr>
                  <w:rFonts w:ascii="Times New Roman" w:hAnsi="Times New Roman" w:cs="Times New Roman"/>
                  <w:b w:val="0"/>
                  <w:bCs w:val="0"/>
                  <w:i w:val="0"/>
                  <w:iCs w:val="0"/>
                  <w:noProof/>
                  <w:kern w:val="2"/>
                  <w:szCs w:val="24"/>
                </w:rPr>
              </w:pPr>
              <w:hyperlink w:anchor="_Toc166575354" w:history="1">
                <w:r w:rsidR="007A59E4" w:rsidRPr="006C3410">
                  <w:rPr>
                    <w:rStyle w:val="Hyperlink"/>
                    <w:rFonts w:ascii="Times New Roman" w:hAnsi="Times New Roman" w:cs="Times New Roman"/>
                    <w:noProof/>
                    <w:szCs w:val="24"/>
                  </w:rPr>
                  <w:t>2</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hAnsi="Times New Roman" w:cs="Times New Roman"/>
                    <w:noProof/>
                    <w:szCs w:val="24"/>
                  </w:rPr>
                  <w:t>Literature Review</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_Toc166575354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9</w:t>
                </w:r>
                <w:r w:rsidR="007A59E4" w:rsidRPr="006C3410">
                  <w:rPr>
                    <w:rFonts w:ascii="Times New Roman" w:hAnsi="Times New Roman" w:cs="Times New Roman"/>
                    <w:noProof/>
                    <w:webHidden/>
                    <w:szCs w:val="24"/>
                  </w:rPr>
                  <w:fldChar w:fldCharType="end"/>
                </w:r>
              </w:hyperlink>
            </w:p>
            <w:p w14:paraId="2009B008" w14:textId="7E8BF641"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5" w:history="1">
                <w:r w:rsidR="007A59E4" w:rsidRPr="006C3410">
                  <w:rPr>
                    <w:rStyle w:val="Hyperlink"/>
                    <w:rFonts w:ascii="Times New Roman" w:hAnsi="Times New Roman" w:cs="Times New Roman"/>
                    <w:noProof/>
                    <w:sz w:val="24"/>
                    <w:szCs w:val="24"/>
                  </w:rPr>
                  <w:t>2.1</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Educational Inequalities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_Toc166575355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9</w:t>
                </w:r>
                <w:r w:rsidR="007A59E4" w:rsidRPr="006C3410">
                  <w:rPr>
                    <w:rFonts w:ascii="Times New Roman" w:hAnsi="Times New Roman" w:cs="Times New Roman"/>
                    <w:noProof/>
                    <w:webHidden/>
                    <w:sz w:val="24"/>
                    <w:szCs w:val="24"/>
                  </w:rPr>
                  <w:fldChar w:fldCharType="end"/>
                </w:r>
              </w:hyperlink>
            </w:p>
            <w:p w14:paraId="2EB2F029" w14:textId="0D4C8F42"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6" w:history="1">
                <w:r w:rsidR="007A59E4" w:rsidRPr="006C3410">
                  <w:rPr>
                    <w:rStyle w:val="Hyperlink"/>
                    <w:rFonts w:ascii="Times New Roman" w:hAnsi="Times New Roman" w:cs="Times New Roman"/>
                    <w:noProof/>
                    <w:sz w:val="24"/>
                    <w:szCs w:val="24"/>
                  </w:rPr>
                  <w:t>2.2</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Factors Contributing to Educational Inequalities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_Toc166575356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10</w:t>
                </w:r>
                <w:r w:rsidR="007A59E4" w:rsidRPr="006C3410">
                  <w:rPr>
                    <w:rFonts w:ascii="Times New Roman" w:hAnsi="Times New Roman" w:cs="Times New Roman"/>
                    <w:noProof/>
                    <w:webHidden/>
                    <w:sz w:val="24"/>
                    <w:szCs w:val="24"/>
                  </w:rPr>
                  <w:fldChar w:fldCharType="end"/>
                </w:r>
              </w:hyperlink>
            </w:p>
            <w:p w14:paraId="21B412CA" w14:textId="770457EF"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7" w:history="1">
                <w:r w:rsidR="007A59E4" w:rsidRPr="006C3410">
                  <w:rPr>
                    <w:rStyle w:val="Hyperlink"/>
                    <w:rFonts w:ascii="Times New Roman" w:hAnsi="Times New Roman" w:cs="Times New Roman"/>
                    <w:noProof/>
                    <w:sz w:val="24"/>
                    <w:szCs w:val="24"/>
                  </w:rPr>
                  <w:t>2.3</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Mental Health Disparities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_Toc166575357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10</w:t>
                </w:r>
                <w:r w:rsidR="007A59E4" w:rsidRPr="006C3410">
                  <w:rPr>
                    <w:rFonts w:ascii="Times New Roman" w:hAnsi="Times New Roman" w:cs="Times New Roman"/>
                    <w:noProof/>
                    <w:webHidden/>
                    <w:sz w:val="24"/>
                    <w:szCs w:val="24"/>
                  </w:rPr>
                  <w:fldChar w:fldCharType="end"/>
                </w:r>
              </w:hyperlink>
            </w:p>
            <w:p w14:paraId="14418436" w14:textId="4B72EEB4"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8" w:history="1">
                <w:r w:rsidR="007A59E4" w:rsidRPr="006C3410">
                  <w:rPr>
                    <w:rStyle w:val="Hyperlink"/>
                    <w:rFonts w:ascii="Times New Roman" w:hAnsi="Times New Roman" w:cs="Times New Roman"/>
                    <w:noProof/>
                    <w:sz w:val="24"/>
                    <w:szCs w:val="24"/>
                  </w:rPr>
                  <w:t>2.4</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The Intersection of Education and Mental Health</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_Toc166575358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11</w:t>
                </w:r>
                <w:r w:rsidR="007A59E4" w:rsidRPr="006C3410">
                  <w:rPr>
                    <w:rFonts w:ascii="Times New Roman" w:hAnsi="Times New Roman" w:cs="Times New Roman"/>
                    <w:noProof/>
                    <w:webHidden/>
                    <w:sz w:val="24"/>
                    <w:szCs w:val="24"/>
                  </w:rPr>
                  <w:fldChar w:fldCharType="end"/>
                </w:r>
              </w:hyperlink>
            </w:p>
            <w:p w14:paraId="3079C144" w14:textId="0D4A91A8"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59" w:history="1">
                <w:r w:rsidR="007A59E4" w:rsidRPr="006C3410">
                  <w:rPr>
                    <w:rStyle w:val="Hyperlink"/>
                    <w:rFonts w:ascii="Times New Roman" w:hAnsi="Times New Roman" w:cs="Times New Roman"/>
                    <w:noProof/>
                    <w:sz w:val="24"/>
                    <w:szCs w:val="24"/>
                  </w:rPr>
                  <w:t>2.5</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Examining Barriers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_Toc166575359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11</w:t>
                </w:r>
                <w:r w:rsidR="007A59E4" w:rsidRPr="006C3410">
                  <w:rPr>
                    <w:rFonts w:ascii="Times New Roman" w:hAnsi="Times New Roman" w:cs="Times New Roman"/>
                    <w:noProof/>
                    <w:webHidden/>
                    <w:sz w:val="24"/>
                    <w:szCs w:val="24"/>
                  </w:rPr>
                  <w:fldChar w:fldCharType="end"/>
                </w:r>
              </w:hyperlink>
            </w:p>
            <w:p w14:paraId="49F829A4" w14:textId="44C6AE5C" w:rsidR="007A59E4" w:rsidRPr="006C3410" w:rsidRDefault="00791FA7">
              <w:pPr>
                <w:pStyle w:val="TOC1"/>
                <w:tabs>
                  <w:tab w:val="left" w:pos="440"/>
                  <w:tab w:val="right" w:leader="dot" w:pos="9350"/>
                </w:tabs>
                <w:rPr>
                  <w:rFonts w:ascii="Times New Roman" w:hAnsi="Times New Roman" w:cs="Times New Roman"/>
                  <w:b w:val="0"/>
                  <w:bCs w:val="0"/>
                  <w:i w:val="0"/>
                  <w:iCs w:val="0"/>
                  <w:noProof/>
                  <w:kern w:val="2"/>
                  <w:szCs w:val="24"/>
                </w:rPr>
              </w:pPr>
              <w:hyperlink w:anchor="_Toc166575360" w:history="1">
                <w:r w:rsidR="007A59E4" w:rsidRPr="006C3410">
                  <w:rPr>
                    <w:rStyle w:val="Hyperlink"/>
                    <w:rFonts w:ascii="Times New Roman" w:hAnsi="Times New Roman" w:cs="Times New Roman"/>
                    <w:noProof/>
                    <w:szCs w:val="24"/>
                  </w:rPr>
                  <w:t>3</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hAnsi="Times New Roman" w:cs="Times New Roman"/>
                    <w:noProof/>
                    <w:szCs w:val="24"/>
                  </w:rPr>
                  <w:t>Theoretical Framework</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_Toc166575360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15</w:t>
                </w:r>
                <w:r w:rsidR="007A59E4" w:rsidRPr="006C3410">
                  <w:rPr>
                    <w:rFonts w:ascii="Times New Roman" w:hAnsi="Times New Roman" w:cs="Times New Roman"/>
                    <w:noProof/>
                    <w:webHidden/>
                    <w:szCs w:val="24"/>
                  </w:rPr>
                  <w:fldChar w:fldCharType="end"/>
                </w:r>
              </w:hyperlink>
            </w:p>
            <w:p w14:paraId="50624D8C" w14:textId="6AEE9F81"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1" w:history="1">
                <w:r w:rsidR="007A59E4" w:rsidRPr="006C3410">
                  <w:rPr>
                    <w:rStyle w:val="Hyperlink"/>
                    <w:rFonts w:ascii="Times New Roman" w:hAnsi="Times New Roman" w:cs="Times New Roman"/>
                    <w:noProof/>
                    <w:sz w:val="24"/>
                    <w:szCs w:val="24"/>
                  </w:rPr>
                  <w:t>3.1</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Social Capital Theory</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_Toc166575361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15</w:t>
                </w:r>
                <w:r w:rsidR="007A59E4" w:rsidRPr="006C3410">
                  <w:rPr>
                    <w:rFonts w:ascii="Times New Roman" w:hAnsi="Times New Roman" w:cs="Times New Roman"/>
                    <w:noProof/>
                    <w:webHidden/>
                    <w:sz w:val="24"/>
                    <w:szCs w:val="24"/>
                  </w:rPr>
                  <w:fldChar w:fldCharType="end"/>
                </w:r>
              </w:hyperlink>
            </w:p>
            <w:p w14:paraId="6645CCF2" w14:textId="028948C1"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2" w:history="1">
                <w:r w:rsidR="007A59E4" w:rsidRPr="006C3410">
                  <w:rPr>
                    <w:rStyle w:val="Hyperlink"/>
                    <w:rFonts w:ascii="Times New Roman" w:hAnsi="Times New Roman" w:cs="Times New Roman"/>
                    <w:noProof/>
                    <w:sz w:val="24"/>
                    <w:szCs w:val="24"/>
                  </w:rPr>
                  <w:t>3.2</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Social Determinant Health Theory</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_Toc166575362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16</w:t>
                </w:r>
                <w:r w:rsidR="007A59E4" w:rsidRPr="006C3410">
                  <w:rPr>
                    <w:rFonts w:ascii="Times New Roman" w:hAnsi="Times New Roman" w:cs="Times New Roman"/>
                    <w:noProof/>
                    <w:webHidden/>
                    <w:sz w:val="24"/>
                    <w:szCs w:val="24"/>
                  </w:rPr>
                  <w:fldChar w:fldCharType="end"/>
                </w:r>
              </w:hyperlink>
            </w:p>
            <w:p w14:paraId="1ED45EFF" w14:textId="36636251" w:rsidR="007A59E4" w:rsidRPr="006C3410" w:rsidRDefault="00791FA7">
              <w:pPr>
                <w:pStyle w:val="TOC1"/>
                <w:tabs>
                  <w:tab w:val="left" w:pos="440"/>
                  <w:tab w:val="right" w:leader="dot" w:pos="9350"/>
                </w:tabs>
                <w:rPr>
                  <w:rFonts w:ascii="Times New Roman" w:hAnsi="Times New Roman" w:cs="Times New Roman"/>
                  <w:b w:val="0"/>
                  <w:bCs w:val="0"/>
                  <w:i w:val="0"/>
                  <w:iCs w:val="0"/>
                  <w:noProof/>
                  <w:kern w:val="2"/>
                  <w:szCs w:val="24"/>
                </w:rPr>
              </w:pPr>
              <w:hyperlink w:anchor="_Toc166575363" w:history="1">
                <w:r w:rsidR="007A59E4" w:rsidRPr="006C3410">
                  <w:rPr>
                    <w:rStyle w:val="Hyperlink"/>
                    <w:rFonts w:ascii="Times New Roman" w:hAnsi="Times New Roman" w:cs="Times New Roman"/>
                    <w:noProof/>
                    <w:szCs w:val="24"/>
                  </w:rPr>
                  <w:t>4</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hAnsi="Times New Roman" w:cs="Times New Roman"/>
                    <w:noProof/>
                    <w:szCs w:val="24"/>
                  </w:rPr>
                  <w:t>Methodology</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_Toc166575363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19</w:t>
                </w:r>
                <w:r w:rsidR="007A59E4" w:rsidRPr="006C3410">
                  <w:rPr>
                    <w:rFonts w:ascii="Times New Roman" w:hAnsi="Times New Roman" w:cs="Times New Roman"/>
                    <w:noProof/>
                    <w:webHidden/>
                    <w:szCs w:val="24"/>
                  </w:rPr>
                  <w:fldChar w:fldCharType="end"/>
                </w:r>
              </w:hyperlink>
            </w:p>
            <w:p w14:paraId="544D1282" w14:textId="5796FA58"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4" w:history="1">
                <w:r w:rsidR="007A59E4" w:rsidRPr="006C3410">
                  <w:rPr>
                    <w:rStyle w:val="Hyperlink"/>
                    <w:rFonts w:ascii="Times New Roman" w:hAnsi="Times New Roman" w:cs="Times New Roman"/>
                    <w:noProof/>
                    <w:sz w:val="24"/>
                    <w:szCs w:val="24"/>
                  </w:rPr>
                  <w:t>4.1</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Sample</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_Toc166575364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19</w:t>
                </w:r>
                <w:r w:rsidR="007A59E4" w:rsidRPr="006C3410">
                  <w:rPr>
                    <w:rFonts w:ascii="Times New Roman" w:hAnsi="Times New Roman" w:cs="Times New Roman"/>
                    <w:noProof/>
                    <w:webHidden/>
                    <w:sz w:val="24"/>
                    <w:szCs w:val="24"/>
                  </w:rPr>
                  <w:fldChar w:fldCharType="end"/>
                </w:r>
              </w:hyperlink>
            </w:p>
            <w:p w14:paraId="2BCBF612" w14:textId="135E2283"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5" w:history="1">
                <w:r w:rsidR="007A59E4" w:rsidRPr="006C3410">
                  <w:rPr>
                    <w:rStyle w:val="Hyperlink"/>
                    <w:rFonts w:ascii="Times New Roman" w:hAnsi="Times New Roman" w:cs="Times New Roman"/>
                    <w:noProof/>
                    <w:sz w:val="24"/>
                    <w:szCs w:val="24"/>
                  </w:rPr>
                  <w:t>4.2</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Measuring Educational Inequalities and Mental Health in Christian Respondents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_Toc166575365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19</w:t>
                </w:r>
                <w:r w:rsidR="007A59E4" w:rsidRPr="006C3410">
                  <w:rPr>
                    <w:rFonts w:ascii="Times New Roman" w:hAnsi="Times New Roman" w:cs="Times New Roman"/>
                    <w:noProof/>
                    <w:webHidden/>
                    <w:sz w:val="24"/>
                    <w:szCs w:val="24"/>
                  </w:rPr>
                  <w:fldChar w:fldCharType="end"/>
                </w:r>
              </w:hyperlink>
            </w:p>
            <w:p w14:paraId="4AABD925" w14:textId="558E63EA"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6" w:history="1">
                <w:r w:rsidR="007A59E4" w:rsidRPr="006C3410">
                  <w:rPr>
                    <w:rStyle w:val="Hyperlink"/>
                    <w:rFonts w:ascii="Times New Roman" w:hAnsi="Times New Roman" w:cs="Times New Roman"/>
                    <w:noProof/>
                    <w:sz w:val="24"/>
                    <w:szCs w:val="24"/>
                  </w:rPr>
                  <w:t>4.3</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Data Collection</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_Toc166575366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20</w:t>
                </w:r>
                <w:r w:rsidR="007A59E4" w:rsidRPr="006C3410">
                  <w:rPr>
                    <w:rFonts w:ascii="Times New Roman" w:hAnsi="Times New Roman" w:cs="Times New Roman"/>
                    <w:noProof/>
                    <w:webHidden/>
                    <w:sz w:val="24"/>
                    <w:szCs w:val="24"/>
                  </w:rPr>
                  <w:fldChar w:fldCharType="end"/>
                </w:r>
              </w:hyperlink>
            </w:p>
            <w:p w14:paraId="3DB63AA8" w14:textId="429E4335"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7" w:history="1">
                <w:r w:rsidR="007A59E4" w:rsidRPr="006C3410">
                  <w:rPr>
                    <w:rStyle w:val="Hyperlink"/>
                    <w:rFonts w:ascii="Times New Roman" w:hAnsi="Times New Roman" w:cs="Times New Roman"/>
                    <w:noProof/>
                    <w:sz w:val="24"/>
                    <w:szCs w:val="24"/>
                  </w:rPr>
                  <w:t>4.4</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Data Analysis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_Toc166575367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20</w:t>
                </w:r>
                <w:r w:rsidR="007A59E4" w:rsidRPr="006C3410">
                  <w:rPr>
                    <w:rFonts w:ascii="Times New Roman" w:hAnsi="Times New Roman" w:cs="Times New Roman"/>
                    <w:noProof/>
                    <w:webHidden/>
                    <w:sz w:val="24"/>
                    <w:szCs w:val="24"/>
                  </w:rPr>
                  <w:fldChar w:fldCharType="end"/>
                </w:r>
              </w:hyperlink>
            </w:p>
            <w:p w14:paraId="12F50D2F" w14:textId="2D14A663" w:rsidR="007A59E4" w:rsidRPr="006C3410" w:rsidRDefault="00791FA7">
              <w:pPr>
                <w:pStyle w:val="TOC1"/>
                <w:tabs>
                  <w:tab w:val="left" w:pos="440"/>
                  <w:tab w:val="right" w:leader="dot" w:pos="9350"/>
                </w:tabs>
                <w:rPr>
                  <w:rFonts w:ascii="Times New Roman" w:hAnsi="Times New Roman" w:cs="Times New Roman"/>
                  <w:b w:val="0"/>
                  <w:bCs w:val="0"/>
                  <w:i w:val="0"/>
                  <w:iCs w:val="0"/>
                  <w:noProof/>
                  <w:kern w:val="2"/>
                  <w:szCs w:val="24"/>
                </w:rPr>
              </w:pPr>
              <w:hyperlink w:anchor="_Toc166575368" w:history="1">
                <w:r w:rsidR="007A59E4" w:rsidRPr="006C3410">
                  <w:rPr>
                    <w:rStyle w:val="Hyperlink"/>
                    <w:rFonts w:ascii="Times New Roman" w:hAnsi="Times New Roman" w:cs="Times New Roman"/>
                    <w:noProof/>
                    <w:szCs w:val="24"/>
                  </w:rPr>
                  <w:t>5</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hAnsi="Times New Roman" w:cs="Times New Roman"/>
                    <w:noProof/>
                    <w:szCs w:val="24"/>
                  </w:rPr>
                  <w:t>Results</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_Toc166575368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22</w:t>
                </w:r>
                <w:r w:rsidR="007A59E4" w:rsidRPr="006C3410">
                  <w:rPr>
                    <w:rFonts w:ascii="Times New Roman" w:hAnsi="Times New Roman" w:cs="Times New Roman"/>
                    <w:noProof/>
                    <w:webHidden/>
                    <w:szCs w:val="24"/>
                  </w:rPr>
                  <w:fldChar w:fldCharType="end"/>
                </w:r>
              </w:hyperlink>
            </w:p>
            <w:p w14:paraId="5E0788DB" w14:textId="0E5A551D"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69" w:history="1">
                <w:r w:rsidR="007A59E4" w:rsidRPr="006C3410">
                  <w:rPr>
                    <w:rStyle w:val="Hyperlink"/>
                    <w:rFonts w:ascii="Times New Roman" w:hAnsi="Times New Roman" w:cs="Times New Roman"/>
                    <w:noProof/>
                    <w:sz w:val="24"/>
                    <w:szCs w:val="24"/>
                  </w:rPr>
                  <w:t>5.1</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Socio-Demographic Results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_Toc166575369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22</w:t>
                </w:r>
                <w:r w:rsidR="007A59E4" w:rsidRPr="006C3410">
                  <w:rPr>
                    <w:rFonts w:ascii="Times New Roman" w:hAnsi="Times New Roman" w:cs="Times New Roman"/>
                    <w:noProof/>
                    <w:webHidden/>
                    <w:sz w:val="24"/>
                    <w:szCs w:val="24"/>
                  </w:rPr>
                  <w:fldChar w:fldCharType="end"/>
                </w:r>
              </w:hyperlink>
            </w:p>
            <w:p w14:paraId="621A3005" w14:textId="5AA2C784" w:rsidR="007A59E4" w:rsidRPr="006C3410" w:rsidRDefault="00791FA7">
              <w:pPr>
                <w:pStyle w:val="TOC2"/>
                <w:tabs>
                  <w:tab w:val="left" w:pos="880"/>
                  <w:tab w:val="right" w:leader="dot" w:pos="9350"/>
                </w:tabs>
                <w:rPr>
                  <w:rFonts w:ascii="Times New Roman" w:hAnsi="Times New Roman" w:cs="Times New Roman"/>
                  <w:b w:val="0"/>
                  <w:bCs w:val="0"/>
                  <w:noProof/>
                  <w:kern w:val="2"/>
                  <w:sz w:val="24"/>
                  <w:szCs w:val="24"/>
                </w:rPr>
              </w:pPr>
              <w:hyperlink w:anchor="_Toc166575370" w:history="1">
                <w:r w:rsidR="007A59E4" w:rsidRPr="006C3410">
                  <w:rPr>
                    <w:rStyle w:val="Hyperlink"/>
                    <w:rFonts w:ascii="Times New Roman" w:hAnsi="Times New Roman" w:cs="Times New Roman"/>
                    <w:noProof/>
                    <w:sz w:val="24"/>
                    <w:szCs w:val="24"/>
                  </w:rPr>
                  <w:t>5.2</w:t>
                </w:r>
                <w:r w:rsidR="007A59E4" w:rsidRPr="006C3410">
                  <w:rPr>
                    <w:rFonts w:ascii="Times New Roman" w:hAnsi="Times New Roman" w:cs="Times New Roman"/>
                    <w:b w:val="0"/>
                    <w:bCs w:val="0"/>
                    <w:noProof/>
                    <w:kern w:val="2"/>
                    <w:sz w:val="24"/>
                    <w:szCs w:val="24"/>
                  </w:rPr>
                  <w:tab/>
                </w:r>
                <w:r w:rsidR="007A59E4" w:rsidRPr="006C3410">
                  <w:rPr>
                    <w:rStyle w:val="Hyperlink"/>
                    <w:rFonts w:ascii="Times New Roman" w:hAnsi="Times New Roman" w:cs="Times New Roman"/>
                    <w:noProof/>
                    <w:sz w:val="24"/>
                    <w:szCs w:val="24"/>
                  </w:rPr>
                  <w:t>Regression Results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_Toc166575370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25</w:t>
                </w:r>
                <w:r w:rsidR="007A59E4" w:rsidRPr="006C3410">
                  <w:rPr>
                    <w:rFonts w:ascii="Times New Roman" w:hAnsi="Times New Roman" w:cs="Times New Roman"/>
                    <w:noProof/>
                    <w:webHidden/>
                    <w:sz w:val="24"/>
                    <w:szCs w:val="24"/>
                  </w:rPr>
                  <w:fldChar w:fldCharType="end"/>
                </w:r>
              </w:hyperlink>
            </w:p>
            <w:p w14:paraId="21B11054" w14:textId="20961789" w:rsidR="007A59E4" w:rsidRPr="006C3410" w:rsidRDefault="00791FA7">
              <w:pPr>
                <w:pStyle w:val="TOC1"/>
                <w:tabs>
                  <w:tab w:val="right" w:leader="dot" w:pos="9350"/>
                </w:tabs>
                <w:rPr>
                  <w:rFonts w:ascii="Times New Roman" w:hAnsi="Times New Roman" w:cs="Times New Roman"/>
                  <w:b w:val="0"/>
                  <w:bCs w:val="0"/>
                  <w:i w:val="0"/>
                  <w:iCs w:val="0"/>
                  <w:noProof/>
                  <w:kern w:val="2"/>
                  <w:szCs w:val="24"/>
                </w:rPr>
              </w:pPr>
              <w:hyperlink w:anchor="_Toc166575371" w:history="1">
                <w:r w:rsidR="007A59E4" w:rsidRPr="006C3410">
                  <w:rPr>
                    <w:rStyle w:val="Hyperlink"/>
                    <w:rFonts w:ascii="Times New Roman" w:hAnsi="Times New Roman" w:cs="Times New Roman"/>
                    <w:noProof/>
                    <w:szCs w:val="24"/>
                  </w:rPr>
                  <w:t>6  Discussion</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_Toc166575371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28</w:t>
                </w:r>
                <w:r w:rsidR="007A59E4" w:rsidRPr="006C3410">
                  <w:rPr>
                    <w:rFonts w:ascii="Times New Roman" w:hAnsi="Times New Roman" w:cs="Times New Roman"/>
                    <w:noProof/>
                    <w:webHidden/>
                    <w:szCs w:val="24"/>
                  </w:rPr>
                  <w:fldChar w:fldCharType="end"/>
                </w:r>
              </w:hyperlink>
            </w:p>
            <w:p w14:paraId="20CC1832" w14:textId="779788B0" w:rsidR="007A59E4" w:rsidRPr="006C3410" w:rsidRDefault="00791FA7">
              <w:pPr>
                <w:pStyle w:val="TOC2"/>
                <w:tabs>
                  <w:tab w:val="right" w:leader="dot" w:pos="9350"/>
                </w:tabs>
                <w:rPr>
                  <w:rFonts w:ascii="Times New Roman" w:hAnsi="Times New Roman" w:cs="Times New Roman"/>
                  <w:b w:val="0"/>
                  <w:bCs w:val="0"/>
                  <w:noProof/>
                  <w:kern w:val="2"/>
                  <w:sz w:val="24"/>
                  <w:szCs w:val="24"/>
                </w:rPr>
              </w:pPr>
              <w:hyperlink w:anchor="_Toc166575372" w:history="1">
                <w:r w:rsidR="007A59E4" w:rsidRPr="006C3410">
                  <w:rPr>
                    <w:rStyle w:val="Hyperlink"/>
                    <w:rFonts w:ascii="Times New Roman" w:hAnsi="Times New Roman" w:cs="Times New Roman"/>
                    <w:noProof/>
                    <w:sz w:val="24"/>
                    <w:szCs w:val="24"/>
                  </w:rPr>
                  <w:t>6.1 Limitations</w:t>
                </w:r>
                <w:r w:rsidR="007A59E4" w:rsidRPr="006C3410">
                  <w:rPr>
                    <w:rFonts w:ascii="Times New Roman" w:hAnsi="Times New Roman" w:cs="Times New Roman"/>
                    <w:noProof/>
                    <w:webHidden/>
                    <w:sz w:val="24"/>
                    <w:szCs w:val="24"/>
                  </w:rPr>
                  <w:tab/>
                </w:r>
                <w:r w:rsidR="007A59E4" w:rsidRPr="006C3410">
                  <w:rPr>
                    <w:rFonts w:ascii="Times New Roman" w:hAnsi="Times New Roman" w:cs="Times New Roman"/>
                    <w:noProof/>
                    <w:webHidden/>
                    <w:sz w:val="24"/>
                    <w:szCs w:val="24"/>
                  </w:rPr>
                  <w:fldChar w:fldCharType="begin"/>
                </w:r>
                <w:r w:rsidR="007A59E4" w:rsidRPr="006C3410">
                  <w:rPr>
                    <w:rFonts w:ascii="Times New Roman" w:hAnsi="Times New Roman" w:cs="Times New Roman"/>
                    <w:noProof/>
                    <w:webHidden/>
                    <w:sz w:val="24"/>
                    <w:szCs w:val="24"/>
                  </w:rPr>
                  <w:instrText xml:space="preserve"> PAGEREF _Toc166575372 \h </w:instrText>
                </w:r>
                <w:r w:rsidR="007A59E4" w:rsidRPr="006C3410">
                  <w:rPr>
                    <w:rFonts w:ascii="Times New Roman" w:hAnsi="Times New Roman" w:cs="Times New Roman"/>
                    <w:noProof/>
                    <w:webHidden/>
                    <w:sz w:val="24"/>
                    <w:szCs w:val="24"/>
                  </w:rPr>
                </w:r>
                <w:r w:rsidR="007A59E4" w:rsidRPr="006C3410">
                  <w:rPr>
                    <w:rFonts w:ascii="Times New Roman" w:hAnsi="Times New Roman" w:cs="Times New Roman"/>
                    <w:noProof/>
                    <w:webHidden/>
                    <w:sz w:val="24"/>
                    <w:szCs w:val="24"/>
                  </w:rPr>
                  <w:fldChar w:fldCharType="separate"/>
                </w:r>
                <w:r w:rsidR="007A59E4" w:rsidRPr="006C3410">
                  <w:rPr>
                    <w:rFonts w:ascii="Times New Roman" w:hAnsi="Times New Roman" w:cs="Times New Roman"/>
                    <w:noProof/>
                    <w:webHidden/>
                    <w:sz w:val="24"/>
                    <w:szCs w:val="24"/>
                  </w:rPr>
                  <w:t>31</w:t>
                </w:r>
                <w:r w:rsidR="007A59E4" w:rsidRPr="006C3410">
                  <w:rPr>
                    <w:rFonts w:ascii="Times New Roman" w:hAnsi="Times New Roman" w:cs="Times New Roman"/>
                    <w:noProof/>
                    <w:webHidden/>
                    <w:sz w:val="24"/>
                    <w:szCs w:val="24"/>
                  </w:rPr>
                  <w:fldChar w:fldCharType="end"/>
                </w:r>
              </w:hyperlink>
            </w:p>
            <w:p w14:paraId="50C8FA0C" w14:textId="0B9ABA81" w:rsidR="007A59E4" w:rsidRPr="006C3410" w:rsidRDefault="00791FA7">
              <w:pPr>
                <w:pStyle w:val="TOC1"/>
                <w:tabs>
                  <w:tab w:val="left" w:pos="440"/>
                  <w:tab w:val="right" w:leader="dot" w:pos="9350"/>
                </w:tabs>
                <w:rPr>
                  <w:rFonts w:ascii="Times New Roman" w:hAnsi="Times New Roman" w:cs="Times New Roman"/>
                  <w:b w:val="0"/>
                  <w:bCs w:val="0"/>
                  <w:i w:val="0"/>
                  <w:iCs w:val="0"/>
                  <w:noProof/>
                  <w:kern w:val="2"/>
                  <w:szCs w:val="24"/>
                </w:rPr>
              </w:pPr>
              <w:hyperlink w:anchor="_Toc166575373" w:history="1">
                <w:r w:rsidR="007A59E4" w:rsidRPr="006C3410">
                  <w:rPr>
                    <w:rStyle w:val="Hyperlink"/>
                    <w:rFonts w:ascii="Times New Roman" w:hAnsi="Times New Roman" w:cs="Times New Roman"/>
                    <w:noProof/>
                    <w:szCs w:val="24"/>
                  </w:rPr>
                  <w:t>7</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hAnsi="Times New Roman" w:cs="Times New Roman"/>
                    <w:noProof/>
                    <w:szCs w:val="24"/>
                  </w:rPr>
                  <w:t>Conclusion</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_Toc166575373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32</w:t>
                </w:r>
                <w:r w:rsidR="007A59E4" w:rsidRPr="006C3410">
                  <w:rPr>
                    <w:rFonts w:ascii="Times New Roman" w:hAnsi="Times New Roman" w:cs="Times New Roman"/>
                    <w:noProof/>
                    <w:webHidden/>
                    <w:szCs w:val="24"/>
                  </w:rPr>
                  <w:fldChar w:fldCharType="end"/>
                </w:r>
              </w:hyperlink>
            </w:p>
            <w:p w14:paraId="492D8DED" w14:textId="55A3A2CD" w:rsidR="007A59E4" w:rsidRPr="006C3410" w:rsidRDefault="00791FA7">
              <w:pPr>
                <w:pStyle w:val="TOC1"/>
                <w:tabs>
                  <w:tab w:val="right" w:leader="dot" w:pos="9350"/>
                </w:tabs>
                <w:rPr>
                  <w:rFonts w:ascii="Times New Roman" w:hAnsi="Times New Roman" w:cs="Times New Roman"/>
                  <w:b w:val="0"/>
                  <w:bCs w:val="0"/>
                  <w:i w:val="0"/>
                  <w:iCs w:val="0"/>
                  <w:noProof/>
                  <w:kern w:val="2"/>
                  <w:szCs w:val="24"/>
                </w:rPr>
              </w:pPr>
              <w:hyperlink w:anchor="_Toc166575374" w:history="1">
                <w:r w:rsidR="007A59E4" w:rsidRPr="006C3410">
                  <w:rPr>
                    <w:rStyle w:val="Hyperlink"/>
                    <w:rFonts w:ascii="Times New Roman" w:hAnsi="Times New Roman" w:cs="Times New Roman"/>
                    <w:noProof/>
                    <w:szCs w:val="24"/>
                  </w:rPr>
                  <w:t>8  Recommendations</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_Toc166575374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34</w:t>
                </w:r>
                <w:r w:rsidR="007A59E4" w:rsidRPr="006C3410">
                  <w:rPr>
                    <w:rFonts w:ascii="Times New Roman" w:hAnsi="Times New Roman" w:cs="Times New Roman"/>
                    <w:noProof/>
                    <w:webHidden/>
                    <w:szCs w:val="24"/>
                  </w:rPr>
                  <w:fldChar w:fldCharType="end"/>
                </w:r>
              </w:hyperlink>
            </w:p>
            <w:p w14:paraId="73AAA8B1" w14:textId="5D5397B9" w:rsidR="007A59E4" w:rsidRPr="006C3410" w:rsidRDefault="00791FA7">
              <w:pPr>
                <w:pStyle w:val="TOC1"/>
                <w:tabs>
                  <w:tab w:val="left" w:pos="440"/>
                  <w:tab w:val="right" w:leader="dot" w:pos="9350"/>
                </w:tabs>
                <w:rPr>
                  <w:rFonts w:ascii="Times New Roman" w:hAnsi="Times New Roman" w:cs="Times New Roman"/>
                  <w:b w:val="0"/>
                  <w:bCs w:val="0"/>
                  <w:i w:val="0"/>
                  <w:iCs w:val="0"/>
                  <w:noProof/>
                  <w:kern w:val="2"/>
                  <w:szCs w:val="24"/>
                </w:rPr>
              </w:pPr>
              <w:hyperlink w:anchor="_Toc166575375" w:history="1">
                <w:r w:rsidR="007A59E4" w:rsidRPr="006C3410">
                  <w:rPr>
                    <w:rStyle w:val="Hyperlink"/>
                    <w:rFonts w:ascii="Times New Roman" w:eastAsia="Times New Roman" w:hAnsi="Times New Roman" w:cs="Times New Roman"/>
                    <w:noProof/>
                    <w:szCs w:val="24"/>
                  </w:rPr>
                  <w:t>9</w:t>
                </w:r>
                <w:r w:rsidR="007A59E4" w:rsidRPr="006C3410">
                  <w:rPr>
                    <w:rFonts w:ascii="Times New Roman" w:hAnsi="Times New Roman" w:cs="Times New Roman"/>
                    <w:b w:val="0"/>
                    <w:bCs w:val="0"/>
                    <w:i w:val="0"/>
                    <w:iCs w:val="0"/>
                    <w:noProof/>
                    <w:kern w:val="2"/>
                    <w:szCs w:val="24"/>
                  </w:rPr>
                  <w:tab/>
                </w:r>
                <w:r w:rsidR="007A59E4" w:rsidRPr="006C3410">
                  <w:rPr>
                    <w:rStyle w:val="Hyperlink"/>
                    <w:rFonts w:ascii="Times New Roman" w:eastAsia="Times New Roman" w:hAnsi="Times New Roman" w:cs="Times New Roman"/>
                    <w:noProof/>
                    <w:szCs w:val="24"/>
                  </w:rPr>
                  <w:t>References</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_Toc166575375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39</w:t>
                </w:r>
                <w:r w:rsidR="007A59E4" w:rsidRPr="006C3410">
                  <w:rPr>
                    <w:rFonts w:ascii="Times New Roman" w:hAnsi="Times New Roman" w:cs="Times New Roman"/>
                    <w:noProof/>
                    <w:webHidden/>
                    <w:szCs w:val="24"/>
                  </w:rPr>
                  <w:fldChar w:fldCharType="end"/>
                </w:r>
              </w:hyperlink>
            </w:p>
            <w:p w14:paraId="75168835" w14:textId="25DCF26F" w:rsidR="007A59E4" w:rsidRPr="006C3410" w:rsidRDefault="00791FA7">
              <w:pPr>
                <w:pStyle w:val="TOC1"/>
                <w:tabs>
                  <w:tab w:val="right" w:leader="dot" w:pos="9350"/>
                </w:tabs>
                <w:rPr>
                  <w:rFonts w:ascii="Times New Roman" w:hAnsi="Times New Roman" w:cs="Times New Roman"/>
                  <w:b w:val="0"/>
                  <w:bCs w:val="0"/>
                  <w:i w:val="0"/>
                  <w:iCs w:val="0"/>
                  <w:noProof/>
                  <w:kern w:val="2"/>
                  <w:szCs w:val="24"/>
                </w:rPr>
              </w:pPr>
              <w:hyperlink w:anchor="_Toc166575376" w:history="1">
                <w:r w:rsidR="007A59E4" w:rsidRPr="006C3410">
                  <w:rPr>
                    <w:rStyle w:val="Hyperlink"/>
                    <w:rFonts w:ascii="Times New Roman" w:hAnsi="Times New Roman" w:cs="Times New Roman"/>
                    <w:noProof/>
                    <w:szCs w:val="24"/>
                  </w:rPr>
                  <w:t>Appendix A: IRB Letter</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_Toc166575376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56</w:t>
                </w:r>
                <w:r w:rsidR="007A59E4" w:rsidRPr="006C3410">
                  <w:rPr>
                    <w:rFonts w:ascii="Times New Roman" w:hAnsi="Times New Roman" w:cs="Times New Roman"/>
                    <w:noProof/>
                    <w:webHidden/>
                    <w:szCs w:val="24"/>
                  </w:rPr>
                  <w:fldChar w:fldCharType="end"/>
                </w:r>
              </w:hyperlink>
            </w:p>
            <w:p w14:paraId="7C744778" w14:textId="3BEDAF96" w:rsidR="007A59E4" w:rsidRPr="006C3410" w:rsidRDefault="00791FA7">
              <w:pPr>
                <w:pStyle w:val="TOC1"/>
                <w:tabs>
                  <w:tab w:val="right" w:leader="dot" w:pos="9350"/>
                </w:tabs>
                <w:rPr>
                  <w:rFonts w:ascii="Times New Roman" w:hAnsi="Times New Roman" w:cs="Times New Roman"/>
                  <w:b w:val="0"/>
                  <w:bCs w:val="0"/>
                  <w:i w:val="0"/>
                  <w:iCs w:val="0"/>
                  <w:noProof/>
                  <w:kern w:val="2"/>
                  <w:szCs w:val="24"/>
                </w:rPr>
              </w:pPr>
              <w:hyperlink w:anchor="_Toc166575377" w:history="1">
                <w:r w:rsidR="007A59E4" w:rsidRPr="006C3410">
                  <w:rPr>
                    <w:rStyle w:val="Hyperlink"/>
                    <w:rFonts w:ascii="Times New Roman" w:hAnsi="Times New Roman" w:cs="Times New Roman"/>
                    <w:noProof/>
                    <w:szCs w:val="24"/>
                  </w:rPr>
                  <w:t>Appendix B: Permission Letters</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_Toc166575377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57</w:t>
                </w:r>
                <w:r w:rsidR="007A59E4" w:rsidRPr="006C3410">
                  <w:rPr>
                    <w:rFonts w:ascii="Times New Roman" w:hAnsi="Times New Roman" w:cs="Times New Roman"/>
                    <w:noProof/>
                    <w:webHidden/>
                    <w:szCs w:val="24"/>
                  </w:rPr>
                  <w:fldChar w:fldCharType="end"/>
                </w:r>
              </w:hyperlink>
            </w:p>
            <w:p w14:paraId="13E6CE4B" w14:textId="4D63C31F" w:rsidR="007A59E4" w:rsidRPr="006C3410" w:rsidRDefault="00791FA7">
              <w:pPr>
                <w:pStyle w:val="TOC1"/>
                <w:tabs>
                  <w:tab w:val="right" w:leader="dot" w:pos="9350"/>
                </w:tabs>
                <w:rPr>
                  <w:rFonts w:ascii="Times New Roman" w:hAnsi="Times New Roman" w:cs="Times New Roman"/>
                  <w:b w:val="0"/>
                  <w:bCs w:val="0"/>
                  <w:i w:val="0"/>
                  <w:iCs w:val="0"/>
                  <w:noProof/>
                  <w:kern w:val="2"/>
                  <w:szCs w:val="24"/>
                </w:rPr>
              </w:pPr>
              <w:hyperlink w:anchor="_Toc166575378" w:history="1">
                <w:r w:rsidR="007A59E4" w:rsidRPr="006C3410">
                  <w:rPr>
                    <w:rStyle w:val="Hyperlink"/>
                    <w:rFonts w:ascii="Times New Roman" w:hAnsi="Times New Roman" w:cs="Times New Roman"/>
                    <w:noProof/>
                    <w:szCs w:val="24"/>
                  </w:rPr>
                  <w:t>Appendix C: Informed Consent Letter</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_Toc166575378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59</w:t>
                </w:r>
                <w:r w:rsidR="007A59E4" w:rsidRPr="006C3410">
                  <w:rPr>
                    <w:rFonts w:ascii="Times New Roman" w:hAnsi="Times New Roman" w:cs="Times New Roman"/>
                    <w:noProof/>
                    <w:webHidden/>
                    <w:szCs w:val="24"/>
                  </w:rPr>
                  <w:fldChar w:fldCharType="end"/>
                </w:r>
              </w:hyperlink>
            </w:p>
            <w:p w14:paraId="1884C4ED" w14:textId="7034F941" w:rsidR="007A59E4" w:rsidRPr="006C3410" w:rsidRDefault="00791FA7">
              <w:pPr>
                <w:pStyle w:val="TOC1"/>
                <w:tabs>
                  <w:tab w:val="right" w:leader="dot" w:pos="9350"/>
                </w:tabs>
                <w:rPr>
                  <w:rFonts w:ascii="Times New Roman" w:hAnsi="Times New Roman" w:cs="Times New Roman"/>
                  <w:b w:val="0"/>
                  <w:bCs w:val="0"/>
                  <w:i w:val="0"/>
                  <w:iCs w:val="0"/>
                  <w:noProof/>
                  <w:kern w:val="2"/>
                  <w:szCs w:val="24"/>
                </w:rPr>
              </w:pPr>
              <w:hyperlink w:anchor="_Toc166575379" w:history="1">
                <w:r w:rsidR="007A59E4" w:rsidRPr="006C3410">
                  <w:rPr>
                    <w:rStyle w:val="Hyperlink"/>
                    <w:rFonts w:ascii="Times New Roman" w:hAnsi="Times New Roman" w:cs="Times New Roman"/>
                    <w:noProof/>
                    <w:szCs w:val="24"/>
                  </w:rPr>
                  <w:t>Appendix D: Questionnaire</w:t>
                </w:r>
                <w:r w:rsidR="007A59E4" w:rsidRPr="006C3410">
                  <w:rPr>
                    <w:rFonts w:ascii="Times New Roman" w:hAnsi="Times New Roman" w:cs="Times New Roman"/>
                    <w:noProof/>
                    <w:webHidden/>
                    <w:szCs w:val="24"/>
                  </w:rPr>
                  <w:tab/>
                </w:r>
                <w:r w:rsidR="007A59E4" w:rsidRPr="006C3410">
                  <w:rPr>
                    <w:rFonts w:ascii="Times New Roman" w:hAnsi="Times New Roman" w:cs="Times New Roman"/>
                    <w:noProof/>
                    <w:webHidden/>
                    <w:szCs w:val="24"/>
                  </w:rPr>
                  <w:fldChar w:fldCharType="begin"/>
                </w:r>
                <w:r w:rsidR="007A59E4" w:rsidRPr="006C3410">
                  <w:rPr>
                    <w:rFonts w:ascii="Times New Roman" w:hAnsi="Times New Roman" w:cs="Times New Roman"/>
                    <w:noProof/>
                    <w:webHidden/>
                    <w:szCs w:val="24"/>
                  </w:rPr>
                  <w:instrText xml:space="preserve"> PAGEREF _Toc166575379 \h </w:instrText>
                </w:r>
                <w:r w:rsidR="007A59E4" w:rsidRPr="006C3410">
                  <w:rPr>
                    <w:rFonts w:ascii="Times New Roman" w:hAnsi="Times New Roman" w:cs="Times New Roman"/>
                    <w:noProof/>
                    <w:webHidden/>
                    <w:szCs w:val="24"/>
                  </w:rPr>
                </w:r>
                <w:r w:rsidR="007A59E4" w:rsidRPr="006C3410">
                  <w:rPr>
                    <w:rFonts w:ascii="Times New Roman" w:hAnsi="Times New Roman" w:cs="Times New Roman"/>
                    <w:noProof/>
                    <w:webHidden/>
                    <w:szCs w:val="24"/>
                  </w:rPr>
                  <w:fldChar w:fldCharType="separate"/>
                </w:r>
                <w:r w:rsidR="007A59E4" w:rsidRPr="006C3410">
                  <w:rPr>
                    <w:rFonts w:ascii="Times New Roman" w:hAnsi="Times New Roman" w:cs="Times New Roman"/>
                    <w:noProof/>
                    <w:webHidden/>
                    <w:szCs w:val="24"/>
                  </w:rPr>
                  <w:t>61</w:t>
                </w:r>
                <w:r w:rsidR="007A59E4" w:rsidRPr="006C3410">
                  <w:rPr>
                    <w:rFonts w:ascii="Times New Roman" w:hAnsi="Times New Roman" w:cs="Times New Roman"/>
                    <w:noProof/>
                    <w:webHidden/>
                    <w:szCs w:val="24"/>
                  </w:rPr>
                  <w:fldChar w:fldCharType="end"/>
                </w:r>
              </w:hyperlink>
            </w:p>
            <w:p w14:paraId="47ACC49B" w14:textId="38837BFC" w:rsidR="00743E7B" w:rsidRPr="009B2483" w:rsidRDefault="000339C0" w:rsidP="003F218D">
              <w:pPr>
                <w:pStyle w:val="TOC1"/>
                <w:spacing w:line="480" w:lineRule="auto"/>
                <w:rPr>
                  <w:rFonts w:ascii="Times New Roman" w:hAnsi="Times New Roman" w:cs="Times New Roman"/>
                  <w:b w:val="0"/>
                  <w:szCs w:val="24"/>
                </w:rPr>
              </w:pPr>
              <w:r w:rsidRPr="006C3410">
                <w:rPr>
                  <w:rFonts w:ascii="Times New Roman" w:hAnsi="Times New Roman" w:cs="Times New Roman"/>
                  <w:b w:val="0"/>
                  <w:bCs w:val="0"/>
                  <w:noProof/>
                  <w:szCs w:val="24"/>
                </w:rPr>
                <w:fldChar w:fldCharType="end"/>
              </w:r>
            </w:p>
          </w:sdtContent>
        </w:sdt>
      </w:sdtContent>
    </w:sdt>
    <w:p w14:paraId="1FA08AC2" w14:textId="77777777" w:rsidR="00743E7B" w:rsidRPr="009B2483" w:rsidRDefault="00743E7B" w:rsidP="003F218D">
      <w:pPr>
        <w:spacing w:line="480" w:lineRule="auto"/>
        <w:rPr>
          <w:rFonts w:ascii="Times New Roman" w:hAnsi="Times New Roman" w:cs="Times New Roman"/>
          <w:sz w:val="24"/>
          <w:szCs w:val="24"/>
        </w:rPr>
      </w:pPr>
    </w:p>
    <w:p w14:paraId="312AED8F" w14:textId="77777777" w:rsidR="00813BAB" w:rsidRPr="009B2483" w:rsidRDefault="00813BAB" w:rsidP="003F218D">
      <w:pPr>
        <w:spacing w:line="480" w:lineRule="auto"/>
        <w:rPr>
          <w:rFonts w:ascii="Times New Roman" w:hAnsi="Times New Roman" w:cs="Times New Roman"/>
          <w:sz w:val="24"/>
          <w:szCs w:val="24"/>
        </w:rPr>
      </w:pPr>
    </w:p>
    <w:p w14:paraId="2B269EF2" w14:textId="77777777" w:rsidR="00813BAB" w:rsidRPr="009B2483" w:rsidRDefault="00813BAB" w:rsidP="003F218D">
      <w:pPr>
        <w:spacing w:line="480" w:lineRule="auto"/>
        <w:rPr>
          <w:rFonts w:ascii="Times New Roman" w:hAnsi="Times New Roman" w:cs="Times New Roman"/>
          <w:sz w:val="24"/>
          <w:szCs w:val="24"/>
        </w:rPr>
      </w:pPr>
    </w:p>
    <w:p w14:paraId="09A3D32E" w14:textId="77777777" w:rsidR="00813BAB" w:rsidRPr="009B2483" w:rsidRDefault="00813BAB" w:rsidP="003F218D">
      <w:pPr>
        <w:spacing w:line="480" w:lineRule="auto"/>
        <w:rPr>
          <w:rFonts w:ascii="Times New Roman" w:hAnsi="Times New Roman" w:cs="Times New Roman"/>
          <w:sz w:val="24"/>
          <w:szCs w:val="24"/>
        </w:rPr>
      </w:pPr>
    </w:p>
    <w:p w14:paraId="4C7FF6B8" w14:textId="77777777" w:rsidR="00813BAB" w:rsidRPr="009B2483" w:rsidRDefault="00813BAB" w:rsidP="003F218D">
      <w:pPr>
        <w:spacing w:line="480" w:lineRule="auto"/>
        <w:rPr>
          <w:rFonts w:ascii="Times New Roman" w:hAnsi="Times New Roman" w:cs="Times New Roman"/>
          <w:sz w:val="24"/>
          <w:szCs w:val="24"/>
        </w:rPr>
      </w:pPr>
    </w:p>
    <w:p w14:paraId="0D251F8A" w14:textId="77777777" w:rsidR="00813BAB" w:rsidRPr="009B2483" w:rsidRDefault="00813BAB" w:rsidP="003F218D">
      <w:pPr>
        <w:spacing w:line="480" w:lineRule="auto"/>
        <w:rPr>
          <w:rFonts w:ascii="Times New Roman" w:hAnsi="Times New Roman" w:cs="Times New Roman"/>
          <w:sz w:val="24"/>
          <w:szCs w:val="24"/>
        </w:rPr>
      </w:pPr>
    </w:p>
    <w:p w14:paraId="5728DE84" w14:textId="77777777" w:rsidR="00813BAB" w:rsidRPr="009B2483" w:rsidRDefault="00813BAB" w:rsidP="003F218D">
      <w:pPr>
        <w:spacing w:line="480" w:lineRule="auto"/>
        <w:rPr>
          <w:rFonts w:ascii="Times New Roman" w:hAnsi="Times New Roman" w:cs="Times New Roman"/>
          <w:sz w:val="24"/>
          <w:szCs w:val="24"/>
        </w:rPr>
      </w:pPr>
    </w:p>
    <w:p w14:paraId="09C146C7" w14:textId="77777777" w:rsidR="004D3B9F" w:rsidRPr="009B2483" w:rsidRDefault="004D3B9F" w:rsidP="003F218D">
      <w:pPr>
        <w:spacing w:after="160" w:line="480" w:lineRule="auto"/>
        <w:rPr>
          <w:rFonts w:ascii="Times New Roman" w:hAnsi="Times New Roman" w:cs="Times New Roman"/>
          <w:b/>
          <w:bCs/>
          <w:sz w:val="24"/>
          <w:szCs w:val="24"/>
        </w:rPr>
      </w:pPr>
      <w:r w:rsidRPr="009B2483">
        <w:rPr>
          <w:rFonts w:ascii="Times New Roman" w:hAnsi="Times New Roman" w:cs="Times New Roman"/>
          <w:b/>
          <w:bCs/>
          <w:sz w:val="24"/>
          <w:szCs w:val="24"/>
        </w:rPr>
        <w:br w:type="page"/>
      </w:r>
    </w:p>
    <w:p w14:paraId="5626D35A" w14:textId="76BB47E0" w:rsidR="00743E7B" w:rsidRPr="009B2483" w:rsidRDefault="00743E7B" w:rsidP="003F218D">
      <w:pPr>
        <w:pStyle w:val="Heading1"/>
        <w:numPr>
          <w:ilvl w:val="0"/>
          <w:numId w:val="0"/>
        </w:numPr>
        <w:spacing w:line="480" w:lineRule="auto"/>
        <w:ind w:left="432"/>
        <w:rPr>
          <w:rFonts w:cs="Times New Roman"/>
          <w:color w:val="auto"/>
          <w:sz w:val="28"/>
        </w:rPr>
      </w:pPr>
      <w:bookmarkStart w:id="0" w:name="_Toc166575347"/>
      <w:r w:rsidRPr="009B2483">
        <w:rPr>
          <w:rFonts w:cs="Times New Roman"/>
          <w:color w:val="auto"/>
          <w:sz w:val="28"/>
        </w:rPr>
        <w:lastRenderedPageBreak/>
        <w:t>Abstract</w:t>
      </w:r>
      <w:bookmarkEnd w:id="0"/>
    </w:p>
    <w:p w14:paraId="66D8A0F2" w14:textId="5EF6E8FD" w:rsidR="00173F6B" w:rsidRPr="009B2483" w:rsidRDefault="009477CD" w:rsidP="00173F6B">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 This study aims to investigate </w:t>
      </w:r>
      <w:r w:rsidR="00974B24" w:rsidRPr="009B2483">
        <w:rPr>
          <w:rFonts w:ascii="Times New Roman" w:hAnsi="Times New Roman" w:cs="Times New Roman"/>
          <w:sz w:val="24"/>
          <w:szCs w:val="24"/>
        </w:rPr>
        <w:t xml:space="preserve">the relationship between educational inequalities and mental health in </w:t>
      </w:r>
      <w:r w:rsidR="00E42691" w:rsidRPr="009B2483">
        <w:rPr>
          <w:rFonts w:ascii="Times New Roman" w:hAnsi="Times New Roman" w:cs="Times New Roman"/>
          <w:sz w:val="24"/>
          <w:szCs w:val="24"/>
        </w:rPr>
        <w:t xml:space="preserve">the </w:t>
      </w:r>
      <w:r w:rsidR="00974B24" w:rsidRPr="009B2483">
        <w:rPr>
          <w:rFonts w:ascii="Times New Roman" w:hAnsi="Times New Roman" w:cs="Times New Roman"/>
          <w:sz w:val="24"/>
          <w:szCs w:val="24"/>
        </w:rPr>
        <w:t>Christ</w:t>
      </w:r>
      <w:r w:rsidR="003A5EC4" w:rsidRPr="009B2483">
        <w:rPr>
          <w:rFonts w:ascii="Times New Roman" w:hAnsi="Times New Roman" w:cs="Times New Roman"/>
          <w:sz w:val="24"/>
          <w:szCs w:val="24"/>
        </w:rPr>
        <w:t>ia</w:t>
      </w:r>
      <w:r w:rsidR="00974B24" w:rsidRPr="009B2483">
        <w:rPr>
          <w:rFonts w:ascii="Times New Roman" w:hAnsi="Times New Roman" w:cs="Times New Roman"/>
          <w:sz w:val="24"/>
          <w:szCs w:val="24"/>
        </w:rPr>
        <w:t xml:space="preserve">n youth of Pakistan. Educational </w:t>
      </w:r>
      <w:r w:rsidRPr="009B2483">
        <w:rPr>
          <w:rFonts w:ascii="Times New Roman" w:hAnsi="Times New Roman" w:cs="Times New Roman"/>
          <w:sz w:val="24"/>
          <w:szCs w:val="24"/>
        </w:rPr>
        <w:t xml:space="preserve">disparities have been measured using the Student Satisfaction Scale, and students' mental health has been assessed using the Student Mental Health Self-Assessment Questionnaire. </w:t>
      </w:r>
      <w:r w:rsidR="00B62E90" w:rsidRPr="009B2483">
        <w:rPr>
          <w:rFonts w:ascii="Times New Roman" w:hAnsi="Times New Roman" w:cs="Times New Roman"/>
          <w:sz w:val="24"/>
          <w:szCs w:val="24"/>
        </w:rPr>
        <w:t xml:space="preserve">The sample consisted of </w:t>
      </w:r>
      <w:r w:rsidR="009D414B" w:rsidRPr="009B2483">
        <w:rPr>
          <w:rFonts w:ascii="Times New Roman" w:hAnsi="Times New Roman" w:cs="Times New Roman"/>
          <w:sz w:val="24"/>
          <w:szCs w:val="24"/>
        </w:rPr>
        <w:t>t</w:t>
      </w:r>
      <w:r w:rsidR="00B62E90" w:rsidRPr="009B2483">
        <w:rPr>
          <w:rFonts w:ascii="Times New Roman" w:hAnsi="Times New Roman" w:cs="Times New Roman"/>
          <w:sz w:val="24"/>
          <w:szCs w:val="24"/>
        </w:rPr>
        <w:t xml:space="preserve">he Christian youth enrolled at (i) Forman Christian College, (ii) Kinnaird College for Women University, and (iii) Don Bosco Technical Institute. </w:t>
      </w:r>
      <w:r w:rsidRPr="009B2483">
        <w:rPr>
          <w:rFonts w:ascii="Times New Roman" w:hAnsi="Times New Roman" w:cs="Times New Roman"/>
          <w:sz w:val="24"/>
          <w:szCs w:val="24"/>
        </w:rPr>
        <w:t xml:space="preserve">Data </w:t>
      </w:r>
      <w:r w:rsidR="009D414B" w:rsidRPr="009B2483">
        <w:rPr>
          <w:rFonts w:ascii="Times New Roman" w:hAnsi="Times New Roman" w:cs="Times New Roman"/>
          <w:sz w:val="24"/>
          <w:szCs w:val="24"/>
        </w:rPr>
        <w:t>was</w:t>
      </w:r>
      <w:r w:rsidRPr="009B2483">
        <w:rPr>
          <w:rFonts w:ascii="Times New Roman" w:hAnsi="Times New Roman" w:cs="Times New Roman"/>
          <w:sz w:val="24"/>
          <w:szCs w:val="24"/>
        </w:rPr>
        <w:t xml:space="preserve"> collected using convenience sampling </w:t>
      </w:r>
      <w:r w:rsidR="00B62E90" w:rsidRPr="009B2483">
        <w:rPr>
          <w:rFonts w:ascii="Times New Roman" w:hAnsi="Times New Roman" w:cs="Times New Roman"/>
          <w:sz w:val="24"/>
          <w:szCs w:val="24"/>
        </w:rPr>
        <w:t xml:space="preserve">and the final sample consisted of 100 Christian youth. </w:t>
      </w:r>
      <w:r w:rsidR="00173F6B" w:rsidRPr="009B2483">
        <w:rPr>
          <w:rFonts w:ascii="Times New Roman" w:hAnsi="Times New Roman" w:cs="Times New Roman"/>
          <w:sz w:val="24"/>
          <w:szCs w:val="24"/>
        </w:rPr>
        <w:t xml:space="preserve">The findings from linear regression suggest that educational inequality significantly predicts mental health (B = 0.572, t = 4.657), indicating challenges faced by Christian youth when inequality is high. However, gender does not </w:t>
      </w:r>
      <w:r w:rsidR="00E42691" w:rsidRPr="009B2483">
        <w:rPr>
          <w:rFonts w:ascii="Times New Roman" w:hAnsi="Times New Roman" w:cs="Times New Roman"/>
          <w:sz w:val="24"/>
          <w:szCs w:val="24"/>
        </w:rPr>
        <w:t xml:space="preserve">significantly predict composite mental health scores </w:t>
      </w:r>
      <w:r w:rsidR="00173F6B" w:rsidRPr="009B2483">
        <w:rPr>
          <w:rFonts w:ascii="Times New Roman" w:hAnsi="Times New Roman" w:cs="Times New Roman"/>
          <w:sz w:val="24"/>
          <w:szCs w:val="24"/>
        </w:rPr>
        <w:t>(B = -0.987, t = -0.462, p = .645), suggesting its limited influence. Similarly, there is no significant relationship between monthly household income and mental health (t = 0.727, p = .469), highlighting other impactful factors. The security concerns of Christian youth may have influenced their hesitancy to share mental health information due to cultural and religious stigma in Pakistan. The study underscores the need for comprehensive support systems for Christian students across educational levels, addressing both educational opportunities and mental health support to prevent dropout risks.</w:t>
      </w:r>
    </w:p>
    <w:p w14:paraId="4FA434B7" w14:textId="1A676934" w:rsidR="009D414B" w:rsidRPr="009B2483" w:rsidRDefault="00D1154C" w:rsidP="00173F6B">
      <w:pPr>
        <w:spacing w:line="480" w:lineRule="auto"/>
        <w:jc w:val="both"/>
        <w:rPr>
          <w:rFonts w:ascii="Times New Roman" w:hAnsi="Times New Roman" w:cs="Times New Roman"/>
          <w:b/>
          <w:bCs/>
          <w:sz w:val="24"/>
          <w:szCs w:val="24"/>
        </w:rPr>
      </w:pPr>
      <w:r w:rsidRPr="009B2483">
        <w:rPr>
          <w:rFonts w:ascii="Times New Roman" w:hAnsi="Times New Roman" w:cs="Times New Roman"/>
          <w:b/>
          <w:bCs/>
          <w:sz w:val="24"/>
          <w:szCs w:val="24"/>
        </w:rPr>
        <w:t xml:space="preserve">Keywords: </w:t>
      </w:r>
    </w:p>
    <w:p w14:paraId="3FB29A72" w14:textId="201BD599" w:rsidR="00942BB5" w:rsidRPr="009B2483" w:rsidRDefault="00D1154C" w:rsidP="00173F6B">
      <w:pPr>
        <w:spacing w:line="480" w:lineRule="auto"/>
        <w:rPr>
          <w:rFonts w:ascii="Times New Roman" w:hAnsi="Times New Roman" w:cs="Times New Roman"/>
          <w:sz w:val="24"/>
          <w:szCs w:val="24"/>
        </w:rPr>
      </w:pPr>
      <w:r w:rsidRPr="009B2483">
        <w:rPr>
          <w:rFonts w:ascii="Times New Roman" w:hAnsi="Times New Roman" w:cs="Times New Roman"/>
          <w:sz w:val="24"/>
          <w:szCs w:val="24"/>
        </w:rPr>
        <w:t xml:space="preserve">Educational Inequality, Mental Health, Christian Youth, Pakistan, Policy Implementation </w:t>
      </w:r>
    </w:p>
    <w:p w14:paraId="66DE22A6" w14:textId="37802C17" w:rsidR="005543D0" w:rsidRPr="009B2483" w:rsidRDefault="005543D0" w:rsidP="003F218D">
      <w:pPr>
        <w:spacing w:line="480" w:lineRule="auto"/>
        <w:rPr>
          <w:rFonts w:ascii="Times New Roman" w:hAnsi="Times New Roman" w:cs="Times New Roman"/>
          <w:sz w:val="24"/>
          <w:szCs w:val="24"/>
        </w:rPr>
      </w:pPr>
    </w:p>
    <w:p w14:paraId="4B284619" w14:textId="77777777" w:rsidR="005543D0" w:rsidRPr="009B2483" w:rsidRDefault="005543D0" w:rsidP="003F218D">
      <w:pPr>
        <w:spacing w:line="480" w:lineRule="auto"/>
        <w:rPr>
          <w:rFonts w:ascii="Times New Roman" w:hAnsi="Times New Roman" w:cs="Times New Roman"/>
          <w:sz w:val="24"/>
          <w:szCs w:val="24"/>
        </w:rPr>
      </w:pPr>
    </w:p>
    <w:p w14:paraId="7122DE1F" w14:textId="31FAE2C3" w:rsidR="00743E7B" w:rsidRPr="009B2483" w:rsidRDefault="00743E7B" w:rsidP="003F218D">
      <w:pPr>
        <w:pStyle w:val="Heading1"/>
        <w:numPr>
          <w:ilvl w:val="0"/>
          <w:numId w:val="0"/>
        </w:numPr>
        <w:spacing w:line="480" w:lineRule="auto"/>
        <w:ind w:left="432"/>
        <w:rPr>
          <w:rFonts w:cs="Times New Roman"/>
          <w:sz w:val="28"/>
        </w:rPr>
      </w:pPr>
      <w:bookmarkStart w:id="1" w:name="_Toc166575348"/>
      <w:bookmarkStart w:id="2" w:name="_Toc144582813"/>
      <w:bookmarkStart w:id="3" w:name="_Toc147224964"/>
      <w:r w:rsidRPr="009B2483">
        <w:rPr>
          <w:rFonts w:cs="Times New Roman"/>
          <w:sz w:val="28"/>
        </w:rPr>
        <w:lastRenderedPageBreak/>
        <w:t>1.</w:t>
      </w:r>
      <w:r w:rsidRPr="009B2483">
        <w:rPr>
          <w:rFonts w:cs="Times New Roman"/>
          <w:sz w:val="28"/>
        </w:rPr>
        <w:tab/>
        <w:t>Introduction</w:t>
      </w:r>
      <w:bookmarkEnd w:id="1"/>
    </w:p>
    <w:p w14:paraId="61B0525B" w14:textId="415526B9" w:rsidR="00743E7B" w:rsidRPr="009B2483" w:rsidRDefault="00173F6B" w:rsidP="003F218D">
      <w:pPr>
        <w:pStyle w:val="ListParagraph"/>
        <w:spacing w:before="120" w:line="480" w:lineRule="auto"/>
        <w:ind w:left="0"/>
        <w:jc w:val="both"/>
        <w:rPr>
          <w:rFonts w:ascii="Times New Roman" w:hAnsi="Times New Roman" w:cs="Times New Roman"/>
          <w:sz w:val="24"/>
          <w:szCs w:val="24"/>
        </w:rPr>
      </w:pPr>
      <w:r w:rsidRPr="009B2483">
        <w:rPr>
          <w:rFonts w:ascii="Times New Roman" w:hAnsi="Times New Roman" w:cs="Times New Roman"/>
          <w:sz w:val="24"/>
          <w:szCs w:val="24"/>
        </w:rPr>
        <w:t xml:space="preserve">Pakistan is a nation of historical, cultural, and geopolitical significance, where religion and education have far-reaching implications, particularly for its Christian minority. </w:t>
      </w:r>
      <w:r w:rsidR="00743E7B" w:rsidRPr="009B2483">
        <w:rPr>
          <w:rFonts w:ascii="Times New Roman" w:hAnsi="Times New Roman" w:cs="Times New Roman"/>
          <w:sz w:val="24"/>
          <w:szCs w:val="24"/>
        </w:rPr>
        <w:t xml:space="preserve">Despite their contributions to education and healthcare, Christians and other religious minorities face unique challenges rooted in discrimination, curriculum biases, and limited access to quality education. These challenges intersect with socioeconomic factors, shaping educational outcomes and impacting mental well-being. Urgent efforts are needed to address educational disparities through policy reform, community engagement, and awareness-building. This research underscores the multifaceted nature of these challenges, highlighting the importance of a comprehensive national database on religious minorities (Haroon </w:t>
      </w:r>
      <w:r w:rsidR="005316A6" w:rsidRPr="009B2483">
        <w:rPr>
          <w:rFonts w:ascii="Times New Roman" w:hAnsi="Times New Roman" w:cs="Times New Roman"/>
          <w:i/>
          <w:iCs/>
          <w:sz w:val="24"/>
          <w:szCs w:val="24"/>
        </w:rPr>
        <w:t>et al</w:t>
      </w:r>
      <w:r w:rsidR="00743E7B" w:rsidRPr="009B2483">
        <w:rPr>
          <w:rFonts w:ascii="Times New Roman" w:hAnsi="Times New Roman" w:cs="Times New Roman"/>
          <w:sz w:val="24"/>
          <w:szCs w:val="24"/>
        </w:rPr>
        <w:t>., 2020) and advocating for gender equality in education (Malik &amp; Courtney, 2011). It also emphasizes the role of research in shedding light on these issues and informing evidence-based recommendations (Solomon, 1985; Erickson &amp; Phillips, 2012).</w:t>
      </w:r>
    </w:p>
    <w:p w14:paraId="5E5BE978" w14:textId="594961DB" w:rsidR="00743E7B" w:rsidRPr="009B2483" w:rsidRDefault="00743E7B" w:rsidP="003F218D">
      <w:pPr>
        <w:pStyle w:val="ListParagraph"/>
        <w:spacing w:before="120" w:line="480" w:lineRule="auto"/>
        <w:ind w:left="0" w:firstLine="660"/>
        <w:jc w:val="both"/>
        <w:rPr>
          <w:rFonts w:ascii="Times New Roman" w:hAnsi="Times New Roman" w:cs="Times New Roman"/>
          <w:sz w:val="24"/>
          <w:szCs w:val="24"/>
        </w:rPr>
      </w:pPr>
      <w:r w:rsidRPr="009B2483">
        <w:rPr>
          <w:rFonts w:ascii="Times New Roman" w:hAnsi="Times New Roman" w:cs="Times New Roman"/>
          <w:sz w:val="24"/>
          <w:szCs w:val="24"/>
        </w:rPr>
        <w:t xml:space="preserve">Religion remains central to Pakistan's identity, shaping values, beliefs, and educational experiences. Religious identity's complex interplay with education warrants a comprehensive approach considering policy reform and community involvement (Asghar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2009; Yunus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2012; Rehman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2020). To create a more inclusive and equitable educational environment, addressing economic challenges and countering religious extremism is essential (Khan, 2010).</w:t>
      </w:r>
      <w:r w:rsidR="00942BB5" w:rsidRPr="009B2483">
        <w:rPr>
          <w:rFonts w:ascii="Times New Roman" w:hAnsi="Times New Roman" w:cs="Times New Roman"/>
          <w:sz w:val="24"/>
          <w:szCs w:val="24"/>
        </w:rPr>
        <w:t xml:space="preserve"> </w:t>
      </w:r>
      <w:r w:rsidRPr="009B2483">
        <w:rPr>
          <w:rFonts w:ascii="Times New Roman" w:hAnsi="Times New Roman" w:cs="Times New Roman"/>
          <w:sz w:val="24"/>
          <w:szCs w:val="24"/>
        </w:rPr>
        <w:t xml:space="preserve">In a nation where religion is intertwined with daily life, </w:t>
      </w:r>
      <w:r w:rsidR="002F202D" w:rsidRPr="009B2483">
        <w:rPr>
          <w:rFonts w:ascii="Times New Roman" w:hAnsi="Times New Roman" w:cs="Times New Roman"/>
          <w:sz w:val="24"/>
          <w:szCs w:val="24"/>
        </w:rPr>
        <w:t>understanding,</w:t>
      </w:r>
      <w:r w:rsidRPr="009B2483">
        <w:rPr>
          <w:rFonts w:ascii="Times New Roman" w:hAnsi="Times New Roman" w:cs="Times New Roman"/>
          <w:sz w:val="24"/>
          <w:szCs w:val="24"/>
        </w:rPr>
        <w:t xml:space="preserve"> and addressing educational inequalities are crucial to fostering a cohesive and inclusive democracy that empowers all its citizens. Discrimination and limited access to quality education persist as </w:t>
      </w:r>
      <w:r w:rsidR="002F202D" w:rsidRPr="009B2483">
        <w:rPr>
          <w:rFonts w:ascii="Times New Roman" w:hAnsi="Times New Roman" w:cs="Times New Roman"/>
          <w:sz w:val="24"/>
          <w:szCs w:val="24"/>
        </w:rPr>
        <w:t>significant</w:t>
      </w:r>
      <w:r w:rsidR="00942BB5" w:rsidRPr="009B2483">
        <w:rPr>
          <w:rFonts w:ascii="Times New Roman" w:hAnsi="Times New Roman" w:cs="Times New Roman"/>
          <w:sz w:val="24"/>
          <w:szCs w:val="24"/>
        </w:rPr>
        <w:t xml:space="preserve"> </w:t>
      </w:r>
      <w:r w:rsidRPr="009B2483">
        <w:rPr>
          <w:rFonts w:ascii="Times New Roman" w:hAnsi="Times New Roman" w:cs="Times New Roman"/>
          <w:sz w:val="24"/>
          <w:szCs w:val="24"/>
        </w:rPr>
        <w:t>problems affecting religious minority students in Pakistan. Still, concerted efforts can pave the way toward a more just and equitable future.</w:t>
      </w:r>
    </w:p>
    <w:p w14:paraId="07188214" w14:textId="6C5276A0" w:rsidR="00743E7B"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4" w:name="_Toc166575349"/>
      <w:r w:rsidRPr="009B2483">
        <w:rPr>
          <w:rFonts w:ascii="Times New Roman" w:hAnsi="Times New Roman" w:cs="Times New Roman"/>
          <w:color w:val="000000" w:themeColor="text1"/>
          <w:sz w:val="24"/>
          <w:szCs w:val="24"/>
        </w:rPr>
        <w:lastRenderedPageBreak/>
        <w:t>Statement of the Problem</w:t>
      </w:r>
      <w:bookmarkEnd w:id="4"/>
      <w:r w:rsidRPr="009B2483">
        <w:rPr>
          <w:rFonts w:ascii="Times New Roman" w:hAnsi="Times New Roman" w:cs="Times New Roman"/>
          <w:color w:val="000000" w:themeColor="text1"/>
          <w:sz w:val="24"/>
          <w:szCs w:val="24"/>
        </w:rPr>
        <w:t xml:space="preserve"> </w:t>
      </w:r>
    </w:p>
    <w:p w14:paraId="5242F8CE" w14:textId="77777777" w:rsidR="00743E7B"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In Pakistan, the issue of educational inequality is glaring, with almost half of the population lacking basic literacy skills. This disparity hits Christian youth particularly hard, limiting their personal growth and opportunities in a society where education is paramount. Furthermore, religious discrimination remains a significant challenge, hindering the access of religious minority groups, including Christians, to quality education. Biases within the curriculum and systemic prejudices create an atmosphere of intolerance that adversely affects the educational experiences and mental well-being of Christian youth. The lack of comprehensive data on religious minorities in Pakistan obstructs targeted efforts to address educational disparities and mental health issues among this demographic. The country's poorly formulated and implemented education policies exacerbate the problem, hindering the prospects of Christian youth who aspire to receive a quality education.</w:t>
      </w:r>
    </w:p>
    <w:p w14:paraId="07334C74" w14:textId="77777777"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The complex interplay between religious identity and perceived discrimination also raises concerns about the mental well-being of Christian youth. Additionally, universities in Pakistan face the challenge of preventing religious radicalization, which could have profound effects on the mental health of Christian youth exposed to extremist ideologies within educational institutions. In summary, the substantial barriers that hinder access and success for Christians and other religious minorities in the education system represent a pervasive issue, with discriminatory practices and limited opportunities collectively undermining the educational prospects and overall well-being of Christian youth. Achieving equitable access to quality education remains a pressing goal in Pakistan.</w:t>
      </w:r>
    </w:p>
    <w:p w14:paraId="282539F7" w14:textId="2EE23878" w:rsidR="00743E7B"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5" w:name="_Toc166575350"/>
      <w:r w:rsidRPr="009B2483">
        <w:rPr>
          <w:rFonts w:ascii="Times New Roman" w:hAnsi="Times New Roman" w:cs="Times New Roman"/>
          <w:color w:val="000000" w:themeColor="text1"/>
          <w:sz w:val="24"/>
          <w:szCs w:val="24"/>
        </w:rPr>
        <w:t>Research Objectives</w:t>
      </w:r>
      <w:bookmarkEnd w:id="5"/>
    </w:p>
    <w:p w14:paraId="7FDBA4D3" w14:textId="1054331E" w:rsidR="005316A6" w:rsidRPr="009B2483" w:rsidRDefault="006F6867"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This research </w:t>
      </w:r>
      <w:r w:rsidR="006C4A61" w:rsidRPr="009B2483">
        <w:rPr>
          <w:rFonts w:ascii="Times New Roman" w:hAnsi="Times New Roman" w:cs="Times New Roman"/>
          <w:sz w:val="24"/>
          <w:szCs w:val="24"/>
        </w:rPr>
        <w:t>aims</w:t>
      </w:r>
      <w:r w:rsidRPr="009B2483">
        <w:rPr>
          <w:rFonts w:ascii="Times New Roman" w:hAnsi="Times New Roman" w:cs="Times New Roman"/>
          <w:sz w:val="24"/>
          <w:szCs w:val="24"/>
        </w:rPr>
        <w:t xml:space="preserve"> to</w:t>
      </w:r>
      <w:r w:rsidR="005316A6" w:rsidRPr="009B2483">
        <w:rPr>
          <w:rFonts w:ascii="Times New Roman" w:hAnsi="Times New Roman" w:cs="Times New Roman"/>
          <w:sz w:val="24"/>
          <w:szCs w:val="24"/>
        </w:rPr>
        <w:t>:</w:t>
      </w:r>
      <w:r w:rsidRPr="009B2483">
        <w:rPr>
          <w:rFonts w:ascii="Times New Roman" w:hAnsi="Times New Roman" w:cs="Times New Roman"/>
          <w:sz w:val="24"/>
          <w:szCs w:val="24"/>
        </w:rPr>
        <w:t xml:space="preserve"> </w:t>
      </w:r>
    </w:p>
    <w:p w14:paraId="1EC01701" w14:textId="484D6CF7" w:rsidR="005316A6" w:rsidRPr="009B2483" w:rsidRDefault="00CA6C36" w:rsidP="00471A60">
      <w:pPr>
        <w:spacing w:line="480" w:lineRule="auto"/>
        <w:ind w:left="720"/>
        <w:jc w:val="both"/>
        <w:rPr>
          <w:rFonts w:ascii="Times New Roman" w:hAnsi="Times New Roman" w:cs="Times New Roman"/>
          <w:sz w:val="24"/>
          <w:szCs w:val="24"/>
        </w:rPr>
      </w:pPr>
      <w:r w:rsidRPr="009B2483">
        <w:rPr>
          <w:rFonts w:ascii="Times New Roman" w:hAnsi="Times New Roman" w:cs="Times New Roman"/>
          <w:sz w:val="24"/>
          <w:szCs w:val="24"/>
        </w:rPr>
        <w:lastRenderedPageBreak/>
        <w:t xml:space="preserve">(1) </w:t>
      </w:r>
      <w:r w:rsidR="005316A6" w:rsidRPr="009B2483">
        <w:rPr>
          <w:rFonts w:ascii="Times New Roman" w:hAnsi="Times New Roman" w:cs="Times New Roman"/>
          <w:sz w:val="24"/>
          <w:szCs w:val="24"/>
        </w:rPr>
        <w:t>E</w:t>
      </w:r>
      <w:r w:rsidR="006F6867" w:rsidRPr="009B2483">
        <w:rPr>
          <w:rFonts w:ascii="Times New Roman" w:hAnsi="Times New Roman" w:cs="Times New Roman"/>
          <w:sz w:val="24"/>
          <w:szCs w:val="24"/>
        </w:rPr>
        <w:t>xplore the primary barriers and challenges faced by Christian students in accessing quality education, understand how socioeconomic factors and religious identity intersect to influence Christian students' educational opportunities and outcomes</w:t>
      </w:r>
      <w:r w:rsidR="005316A6" w:rsidRPr="009B2483">
        <w:rPr>
          <w:rFonts w:ascii="Times New Roman" w:hAnsi="Times New Roman" w:cs="Times New Roman"/>
          <w:sz w:val="24"/>
          <w:szCs w:val="24"/>
        </w:rPr>
        <w:t>.</w:t>
      </w:r>
      <w:r w:rsidR="006F6867" w:rsidRPr="009B2483">
        <w:rPr>
          <w:rFonts w:ascii="Times New Roman" w:hAnsi="Times New Roman" w:cs="Times New Roman"/>
          <w:sz w:val="24"/>
          <w:szCs w:val="24"/>
        </w:rPr>
        <w:t xml:space="preserve"> </w:t>
      </w:r>
    </w:p>
    <w:p w14:paraId="35DD1815" w14:textId="67A76446" w:rsidR="005316A6" w:rsidRPr="009B2483" w:rsidRDefault="00CA6C36" w:rsidP="00471A60">
      <w:pPr>
        <w:spacing w:line="480" w:lineRule="auto"/>
        <w:ind w:left="720"/>
        <w:jc w:val="both"/>
        <w:rPr>
          <w:rFonts w:ascii="Times New Roman" w:hAnsi="Times New Roman" w:cs="Times New Roman"/>
          <w:sz w:val="24"/>
          <w:szCs w:val="24"/>
        </w:rPr>
      </w:pPr>
      <w:r w:rsidRPr="009B2483">
        <w:rPr>
          <w:rFonts w:ascii="Times New Roman" w:hAnsi="Times New Roman" w:cs="Times New Roman"/>
          <w:sz w:val="24"/>
          <w:szCs w:val="24"/>
        </w:rPr>
        <w:t xml:space="preserve">(2) </w:t>
      </w:r>
      <w:r w:rsidR="005316A6" w:rsidRPr="009B2483">
        <w:rPr>
          <w:rFonts w:ascii="Times New Roman" w:hAnsi="Times New Roman" w:cs="Times New Roman"/>
          <w:sz w:val="24"/>
          <w:szCs w:val="24"/>
        </w:rPr>
        <w:t xml:space="preserve">Identify </w:t>
      </w:r>
      <w:r w:rsidR="006F6867" w:rsidRPr="009B2483">
        <w:rPr>
          <w:rFonts w:ascii="Times New Roman" w:hAnsi="Times New Roman" w:cs="Times New Roman"/>
          <w:sz w:val="24"/>
          <w:szCs w:val="24"/>
        </w:rPr>
        <w:t>specific patterns or disparities in educational attainment and success between Christian students and the overall student population</w:t>
      </w:r>
      <w:r w:rsidR="005316A6" w:rsidRPr="009B2483">
        <w:rPr>
          <w:rFonts w:ascii="Times New Roman" w:hAnsi="Times New Roman" w:cs="Times New Roman"/>
          <w:sz w:val="24"/>
          <w:szCs w:val="24"/>
        </w:rPr>
        <w:t>.</w:t>
      </w:r>
      <w:r w:rsidR="006F6867" w:rsidRPr="009B2483">
        <w:rPr>
          <w:rFonts w:ascii="Times New Roman" w:hAnsi="Times New Roman" w:cs="Times New Roman"/>
          <w:sz w:val="24"/>
          <w:szCs w:val="24"/>
        </w:rPr>
        <w:t xml:space="preserve"> </w:t>
      </w:r>
    </w:p>
    <w:p w14:paraId="7A382949" w14:textId="7FEDA302" w:rsidR="009B2483" w:rsidRPr="009B2483" w:rsidRDefault="00CA6C36" w:rsidP="00471A60">
      <w:pPr>
        <w:spacing w:line="480" w:lineRule="auto"/>
        <w:ind w:left="720"/>
        <w:jc w:val="both"/>
        <w:rPr>
          <w:rFonts w:ascii="Times New Roman" w:hAnsi="Times New Roman" w:cs="Times New Roman"/>
          <w:sz w:val="24"/>
          <w:szCs w:val="24"/>
        </w:rPr>
      </w:pPr>
      <w:r w:rsidRPr="009B2483">
        <w:rPr>
          <w:rFonts w:ascii="Times New Roman" w:hAnsi="Times New Roman" w:cs="Times New Roman"/>
          <w:sz w:val="24"/>
          <w:szCs w:val="24"/>
        </w:rPr>
        <w:t xml:space="preserve">(3) </w:t>
      </w:r>
      <w:r w:rsidR="006F6867" w:rsidRPr="009B2483">
        <w:rPr>
          <w:rFonts w:ascii="Times New Roman" w:hAnsi="Times New Roman" w:cs="Times New Roman"/>
          <w:sz w:val="24"/>
          <w:szCs w:val="24"/>
        </w:rPr>
        <w:t>Examin</w:t>
      </w:r>
      <w:r w:rsidR="009B2483" w:rsidRPr="009B2483">
        <w:rPr>
          <w:rFonts w:ascii="Times New Roman" w:hAnsi="Times New Roman" w:cs="Times New Roman"/>
          <w:sz w:val="24"/>
          <w:szCs w:val="24"/>
        </w:rPr>
        <w:t>e</w:t>
      </w:r>
      <w:r w:rsidR="006F6867" w:rsidRPr="009B2483">
        <w:rPr>
          <w:rFonts w:ascii="Times New Roman" w:hAnsi="Times New Roman" w:cs="Times New Roman"/>
          <w:sz w:val="24"/>
          <w:szCs w:val="24"/>
        </w:rPr>
        <w:t xml:space="preserve"> the unique obstacles Christian students face and how factors like poverty, social capital, and religious identity combine to impact access and achievement will provide insight into quantifiable gaps that may exist</w:t>
      </w:r>
      <w:r w:rsidR="009B2483" w:rsidRPr="009B2483">
        <w:rPr>
          <w:rFonts w:ascii="Times New Roman" w:hAnsi="Times New Roman" w:cs="Times New Roman"/>
          <w:sz w:val="24"/>
          <w:szCs w:val="24"/>
        </w:rPr>
        <w:t>.</w:t>
      </w:r>
      <w:r w:rsidR="006F6867" w:rsidRPr="009B2483">
        <w:rPr>
          <w:rFonts w:ascii="Times New Roman" w:hAnsi="Times New Roman" w:cs="Times New Roman"/>
          <w:sz w:val="24"/>
          <w:szCs w:val="24"/>
        </w:rPr>
        <w:t xml:space="preserve"> </w:t>
      </w:r>
    </w:p>
    <w:p w14:paraId="36A260E6" w14:textId="4D561388" w:rsidR="006F6867" w:rsidRPr="009B2483" w:rsidRDefault="00CA6C36" w:rsidP="00471A60">
      <w:pPr>
        <w:spacing w:line="480" w:lineRule="auto"/>
        <w:ind w:left="576"/>
        <w:jc w:val="both"/>
        <w:rPr>
          <w:rFonts w:ascii="Times New Roman" w:hAnsi="Times New Roman" w:cs="Times New Roman"/>
          <w:sz w:val="24"/>
          <w:szCs w:val="24"/>
        </w:rPr>
      </w:pPr>
      <w:r w:rsidRPr="009B2483">
        <w:rPr>
          <w:rFonts w:ascii="Times New Roman" w:hAnsi="Times New Roman" w:cs="Times New Roman"/>
          <w:sz w:val="24"/>
          <w:szCs w:val="24"/>
        </w:rPr>
        <w:t xml:space="preserve">(4) </w:t>
      </w:r>
      <w:r w:rsidR="006F6867" w:rsidRPr="009B2483">
        <w:rPr>
          <w:rFonts w:ascii="Times New Roman" w:hAnsi="Times New Roman" w:cs="Times New Roman"/>
          <w:sz w:val="24"/>
          <w:szCs w:val="24"/>
        </w:rPr>
        <w:t>This will enable targeted solutions to be developed to support equitable educational opportunities and outcomes for Christian students compared to their peers.</w:t>
      </w:r>
    </w:p>
    <w:p w14:paraId="7EE79DA8" w14:textId="77777777" w:rsidR="006C4A61" w:rsidRPr="009B2483" w:rsidRDefault="006C4A61" w:rsidP="006C4A61">
      <w:pPr>
        <w:pStyle w:val="Heading2"/>
        <w:spacing w:line="480" w:lineRule="auto"/>
        <w:jc w:val="both"/>
        <w:rPr>
          <w:rFonts w:ascii="Times New Roman" w:hAnsi="Times New Roman" w:cs="Times New Roman"/>
          <w:color w:val="000000" w:themeColor="text1"/>
          <w:sz w:val="24"/>
          <w:szCs w:val="24"/>
        </w:rPr>
      </w:pPr>
      <w:bookmarkStart w:id="6" w:name="_Toc166575351"/>
      <w:r w:rsidRPr="009B2483">
        <w:rPr>
          <w:rFonts w:ascii="Times New Roman" w:hAnsi="Times New Roman" w:cs="Times New Roman"/>
          <w:color w:val="000000" w:themeColor="text1"/>
          <w:sz w:val="24"/>
          <w:szCs w:val="24"/>
        </w:rPr>
        <w:t>Research Questions</w:t>
      </w:r>
      <w:bookmarkEnd w:id="6"/>
    </w:p>
    <w:p w14:paraId="169837F6" w14:textId="1A3734EE" w:rsidR="006C4A61" w:rsidRPr="009B2483" w:rsidRDefault="006C4A61" w:rsidP="00471A60">
      <w:pPr>
        <w:spacing w:line="480" w:lineRule="auto"/>
        <w:ind w:left="576"/>
        <w:jc w:val="both"/>
        <w:rPr>
          <w:rFonts w:ascii="Times New Roman" w:hAnsi="Times New Roman" w:cs="Times New Roman"/>
          <w:sz w:val="24"/>
          <w:szCs w:val="24"/>
        </w:rPr>
      </w:pPr>
      <w:r w:rsidRPr="009B2483">
        <w:rPr>
          <w:rFonts w:ascii="Times New Roman" w:hAnsi="Times New Roman" w:cs="Times New Roman"/>
          <w:sz w:val="24"/>
          <w:szCs w:val="24"/>
        </w:rPr>
        <w:t>1. What are the primary barriers and challenges faced by Christian students in accessing quality education?</w:t>
      </w:r>
    </w:p>
    <w:p w14:paraId="3E9BED33" w14:textId="7E7EB135" w:rsidR="006C4A61" w:rsidRPr="009B2483" w:rsidRDefault="006C4A61" w:rsidP="00471A60">
      <w:pPr>
        <w:spacing w:line="480" w:lineRule="auto"/>
        <w:ind w:left="576"/>
        <w:jc w:val="both"/>
        <w:rPr>
          <w:rFonts w:ascii="Times New Roman" w:hAnsi="Times New Roman" w:cs="Times New Roman"/>
          <w:sz w:val="24"/>
          <w:szCs w:val="24"/>
        </w:rPr>
      </w:pPr>
      <w:r w:rsidRPr="009B2483">
        <w:rPr>
          <w:rFonts w:ascii="Times New Roman" w:hAnsi="Times New Roman" w:cs="Times New Roman"/>
          <w:sz w:val="24"/>
          <w:szCs w:val="24"/>
        </w:rPr>
        <w:t>2. How do educational inequalities Christian University students face influence their mental health?</w:t>
      </w:r>
    </w:p>
    <w:p w14:paraId="17DD475D" w14:textId="7CE961A0" w:rsidR="006C4A61" w:rsidRPr="006C3410" w:rsidRDefault="006C4A61" w:rsidP="00471A60">
      <w:pPr>
        <w:spacing w:line="480" w:lineRule="auto"/>
        <w:ind w:left="576"/>
        <w:jc w:val="both"/>
        <w:rPr>
          <w:rFonts w:ascii="Times New Roman" w:hAnsi="Times New Roman" w:cs="Times New Roman"/>
        </w:rPr>
      </w:pPr>
      <w:r w:rsidRPr="009B2483">
        <w:rPr>
          <w:rFonts w:ascii="Times New Roman" w:hAnsi="Times New Roman" w:cs="Times New Roman"/>
          <w:sz w:val="24"/>
          <w:szCs w:val="24"/>
        </w:rPr>
        <w:t>3. How can understanding these challenges facilitate the development of targeted solutions to ensure equitable educational opportunities and outcomes for Christian students?</w:t>
      </w:r>
    </w:p>
    <w:p w14:paraId="4109129A" w14:textId="5E8DAC01" w:rsidR="00743E7B"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7" w:name="_Toc166575352"/>
      <w:r w:rsidRPr="009B2483">
        <w:rPr>
          <w:rFonts w:ascii="Times New Roman" w:hAnsi="Times New Roman" w:cs="Times New Roman"/>
          <w:color w:val="000000" w:themeColor="text1"/>
          <w:sz w:val="24"/>
          <w:szCs w:val="24"/>
        </w:rPr>
        <w:t>Significance of the Study</w:t>
      </w:r>
      <w:bookmarkEnd w:id="7"/>
      <w:r w:rsidRPr="009B2483">
        <w:rPr>
          <w:rFonts w:ascii="Times New Roman" w:hAnsi="Times New Roman" w:cs="Times New Roman"/>
          <w:color w:val="000000" w:themeColor="text1"/>
          <w:sz w:val="24"/>
          <w:szCs w:val="24"/>
        </w:rPr>
        <w:t xml:space="preserve"> </w:t>
      </w:r>
    </w:p>
    <w:p w14:paraId="08D9C25A" w14:textId="62F8CA06" w:rsidR="007C5227"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The significance of this research lies in its potential to profoundly influence policy decisions concerning the education and mental health support for Christian youth in Pakistan. The findings derived from this study can serve as a clarion call for policymakers, shedding light on the urgent </w:t>
      </w:r>
      <w:r w:rsidRPr="009B2483">
        <w:rPr>
          <w:rFonts w:ascii="Times New Roman" w:hAnsi="Times New Roman" w:cs="Times New Roman"/>
          <w:sz w:val="24"/>
          <w:szCs w:val="24"/>
        </w:rPr>
        <w:lastRenderedPageBreak/>
        <w:t>necessity for targeted interventions and systemic reforms. By uncovering the pressing issues of educational disparities and the impact on mental well-being among Christian youth, this research paves the way for informed, evidence-based policy initiatives that can ultimately contribute to a more equitable and supportive educational environment for this demographic in Pakistan.</w:t>
      </w:r>
    </w:p>
    <w:p w14:paraId="09D466DB" w14:textId="6CA10A09" w:rsidR="007C5227"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8" w:name="_Toc166575353"/>
      <w:r w:rsidRPr="009B2483">
        <w:rPr>
          <w:rFonts w:ascii="Times New Roman" w:hAnsi="Times New Roman" w:cs="Times New Roman"/>
          <w:color w:val="000000" w:themeColor="text1"/>
          <w:sz w:val="24"/>
          <w:szCs w:val="24"/>
        </w:rPr>
        <w:t>Definitions</w:t>
      </w:r>
      <w:bookmarkEnd w:id="8"/>
      <w:r w:rsidRPr="009B2483">
        <w:rPr>
          <w:rFonts w:ascii="Times New Roman" w:hAnsi="Times New Roman" w:cs="Times New Roman"/>
          <w:color w:val="000000" w:themeColor="text1"/>
          <w:sz w:val="24"/>
          <w:szCs w:val="24"/>
        </w:rPr>
        <w:t xml:space="preserve"> </w:t>
      </w:r>
    </w:p>
    <w:p w14:paraId="40A16A2D" w14:textId="45070165" w:rsidR="00217E92" w:rsidRPr="009B2483" w:rsidRDefault="00217E92" w:rsidP="003F218D">
      <w:pPr>
        <w:spacing w:line="480" w:lineRule="auto"/>
        <w:jc w:val="both"/>
        <w:rPr>
          <w:rFonts w:ascii="Times New Roman" w:hAnsi="Times New Roman" w:cs="Times New Roman"/>
          <w:bCs/>
          <w:sz w:val="24"/>
          <w:szCs w:val="24"/>
        </w:rPr>
      </w:pPr>
      <w:r w:rsidRPr="009B2483">
        <w:rPr>
          <w:rFonts w:ascii="Times New Roman" w:hAnsi="Times New Roman" w:cs="Times New Roman"/>
          <w:b/>
          <w:bCs/>
          <w:sz w:val="24"/>
          <w:szCs w:val="24"/>
        </w:rPr>
        <w:t xml:space="preserve">Educational inequality </w:t>
      </w:r>
      <w:r w:rsidRPr="009B2483">
        <w:rPr>
          <w:rFonts w:ascii="Times New Roman" w:hAnsi="Times New Roman" w:cs="Times New Roman"/>
          <w:bCs/>
          <w:sz w:val="24"/>
          <w:szCs w:val="24"/>
        </w:rPr>
        <w:t>is defined as unequal involvement or inclusion of social groups in educational systems, as well as disparities in educational attainment among them. 2019 (R. Nazil Somel)</w:t>
      </w:r>
    </w:p>
    <w:p w14:paraId="42A924B2" w14:textId="53611713" w:rsidR="00217E92" w:rsidRPr="009B2483" w:rsidRDefault="00217E92" w:rsidP="003F218D">
      <w:pPr>
        <w:spacing w:line="480" w:lineRule="auto"/>
        <w:jc w:val="both"/>
        <w:rPr>
          <w:rFonts w:ascii="Times New Roman" w:hAnsi="Times New Roman" w:cs="Times New Roman"/>
          <w:bCs/>
          <w:sz w:val="24"/>
          <w:szCs w:val="24"/>
        </w:rPr>
      </w:pPr>
      <w:r w:rsidRPr="009B2483">
        <w:rPr>
          <w:rFonts w:ascii="Times New Roman" w:hAnsi="Times New Roman" w:cs="Times New Roman"/>
          <w:b/>
          <w:bCs/>
          <w:sz w:val="24"/>
          <w:szCs w:val="24"/>
        </w:rPr>
        <w:t xml:space="preserve">Mental health </w:t>
      </w:r>
      <w:r w:rsidRPr="009B2483">
        <w:rPr>
          <w:rFonts w:ascii="Times New Roman" w:hAnsi="Times New Roman" w:cs="Times New Roman"/>
          <w:bCs/>
          <w:sz w:val="24"/>
          <w:szCs w:val="24"/>
        </w:rPr>
        <w:t>is determined by how people feel and think about themselves and their circumstances. It also has an impact on how people handle and cope with hardship. (MHF, 2008)</w:t>
      </w:r>
    </w:p>
    <w:p w14:paraId="31A3D856" w14:textId="5D613337" w:rsidR="00D26D36" w:rsidRPr="009B2483" w:rsidRDefault="00743E7B" w:rsidP="006C4A61">
      <w:pPr>
        <w:spacing w:line="480" w:lineRule="auto"/>
        <w:jc w:val="both"/>
        <w:rPr>
          <w:rFonts w:ascii="Times New Roman" w:hAnsi="Times New Roman" w:cs="Times New Roman"/>
          <w:sz w:val="24"/>
          <w:szCs w:val="24"/>
        </w:rPr>
      </w:pPr>
      <w:r w:rsidRPr="009B2483">
        <w:rPr>
          <w:rFonts w:ascii="Times New Roman" w:hAnsi="Times New Roman" w:cs="Times New Roman"/>
          <w:b/>
          <w:bCs/>
          <w:sz w:val="24"/>
          <w:szCs w:val="24"/>
        </w:rPr>
        <w:t>Youth:</w:t>
      </w:r>
      <w:r w:rsidRPr="009B2483">
        <w:rPr>
          <w:rFonts w:ascii="Times New Roman" w:hAnsi="Times New Roman" w:cs="Times New Roman"/>
          <w:sz w:val="24"/>
          <w:szCs w:val="24"/>
        </w:rPr>
        <w:t xml:space="preserve"> Students above 18 years enrolled in a university or vocational center.</w:t>
      </w:r>
    </w:p>
    <w:p w14:paraId="59080CAD" w14:textId="6C4BD642" w:rsidR="00D26D36" w:rsidRPr="006C3410" w:rsidRDefault="00D26D36" w:rsidP="00D26D36">
      <w:pPr>
        <w:spacing w:line="480" w:lineRule="auto"/>
        <w:jc w:val="both"/>
        <w:rPr>
          <w:rFonts w:ascii="Times New Roman" w:hAnsi="Times New Roman" w:cs="Times New Roman"/>
        </w:rPr>
      </w:pPr>
    </w:p>
    <w:p w14:paraId="1F5672D6" w14:textId="528041E0" w:rsidR="00D26D36" w:rsidRPr="006C3410" w:rsidRDefault="00D26D36" w:rsidP="00D26D36">
      <w:pPr>
        <w:spacing w:line="480" w:lineRule="auto"/>
        <w:jc w:val="both"/>
        <w:rPr>
          <w:rFonts w:ascii="Times New Roman" w:hAnsi="Times New Roman" w:cs="Times New Roman"/>
        </w:rPr>
      </w:pPr>
    </w:p>
    <w:p w14:paraId="1D6C08D1" w14:textId="549AF69E" w:rsidR="00D26D36" w:rsidRPr="006C3410" w:rsidRDefault="00D26D36" w:rsidP="00D26D36">
      <w:pPr>
        <w:spacing w:line="480" w:lineRule="auto"/>
        <w:jc w:val="both"/>
        <w:rPr>
          <w:rFonts w:ascii="Times New Roman" w:hAnsi="Times New Roman" w:cs="Times New Roman"/>
        </w:rPr>
      </w:pPr>
    </w:p>
    <w:p w14:paraId="57F3EA2E" w14:textId="436BDE4C" w:rsidR="00D26D36" w:rsidRPr="006C3410" w:rsidRDefault="00D26D36" w:rsidP="00D26D36">
      <w:pPr>
        <w:spacing w:line="480" w:lineRule="auto"/>
        <w:jc w:val="both"/>
        <w:rPr>
          <w:rFonts w:ascii="Times New Roman" w:hAnsi="Times New Roman" w:cs="Times New Roman"/>
        </w:rPr>
      </w:pPr>
    </w:p>
    <w:p w14:paraId="1C3BDF8E" w14:textId="3FFC0B2D" w:rsidR="00D26D36" w:rsidRPr="006C3410" w:rsidRDefault="00D26D36" w:rsidP="00D26D36">
      <w:pPr>
        <w:spacing w:line="480" w:lineRule="auto"/>
        <w:jc w:val="both"/>
        <w:rPr>
          <w:rFonts w:ascii="Times New Roman" w:hAnsi="Times New Roman" w:cs="Times New Roman"/>
        </w:rPr>
      </w:pPr>
    </w:p>
    <w:p w14:paraId="434586DA" w14:textId="375359DA" w:rsidR="00D26D36" w:rsidRPr="006C3410" w:rsidRDefault="00D26D36" w:rsidP="00D26D36">
      <w:pPr>
        <w:spacing w:line="480" w:lineRule="auto"/>
        <w:jc w:val="both"/>
        <w:rPr>
          <w:rFonts w:ascii="Times New Roman" w:hAnsi="Times New Roman" w:cs="Times New Roman"/>
        </w:rPr>
      </w:pPr>
    </w:p>
    <w:p w14:paraId="13AAD132" w14:textId="77777777" w:rsidR="00AC55C2" w:rsidRPr="006C3410" w:rsidRDefault="00AC55C2" w:rsidP="00D26D36">
      <w:pPr>
        <w:spacing w:line="480" w:lineRule="auto"/>
        <w:jc w:val="both"/>
        <w:rPr>
          <w:rFonts w:ascii="Times New Roman" w:hAnsi="Times New Roman" w:cs="Times New Roman"/>
        </w:rPr>
      </w:pPr>
    </w:p>
    <w:p w14:paraId="5CF08565" w14:textId="77777777" w:rsidR="00D26D36" w:rsidRPr="006C3410" w:rsidRDefault="00D26D36" w:rsidP="00D26D36">
      <w:pPr>
        <w:spacing w:line="480" w:lineRule="auto"/>
        <w:jc w:val="both"/>
        <w:rPr>
          <w:rFonts w:ascii="Times New Roman" w:hAnsi="Times New Roman" w:cs="Times New Roman"/>
        </w:rPr>
      </w:pPr>
    </w:p>
    <w:p w14:paraId="70536826" w14:textId="77777777" w:rsidR="006418FE" w:rsidRPr="009B2483" w:rsidRDefault="00743E7B" w:rsidP="00D26D36">
      <w:pPr>
        <w:pStyle w:val="Heading1"/>
        <w:spacing w:line="480" w:lineRule="auto"/>
        <w:rPr>
          <w:rFonts w:cs="Times New Roman"/>
          <w:sz w:val="28"/>
        </w:rPr>
      </w:pPr>
      <w:bookmarkStart w:id="9" w:name="_Toc166575354"/>
      <w:r w:rsidRPr="009B2483">
        <w:rPr>
          <w:rFonts w:cs="Times New Roman"/>
          <w:sz w:val="28"/>
        </w:rPr>
        <w:lastRenderedPageBreak/>
        <w:t>Literature Review</w:t>
      </w:r>
      <w:bookmarkEnd w:id="9"/>
    </w:p>
    <w:p w14:paraId="799A1495" w14:textId="1C12142E" w:rsidR="007C5227" w:rsidRPr="009B2483" w:rsidRDefault="00743E7B" w:rsidP="003F218D">
      <w:pPr>
        <w:spacing w:line="480" w:lineRule="auto"/>
        <w:jc w:val="both"/>
        <w:rPr>
          <w:rFonts w:ascii="Times New Roman" w:hAnsi="Times New Roman" w:cs="Times New Roman"/>
          <w:b/>
          <w:bCs/>
          <w:sz w:val="24"/>
          <w:szCs w:val="24"/>
        </w:rPr>
      </w:pPr>
      <w:r w:rsidRPr="009B2483">
        <w:rPr>
          <w:rFonts w:ascii="Times New Roman" w:hAnsi="Times New Roman" w:cs="Times New Roman"/>
          <w:sz w:val="24"/>
          <w:szCs w:val="24"/>
        </w:rPr>
        <w:t>The intersection of educational inequalities and mental health has gained increasing attention in the context of Pakistan, particularly among its Christian youth population. This literature review aims to synthesize existing research to comprehensively understand the factors contributing to disparities in education and mental health and their implications for this specific demographic.</w:t>
      </w:r>
    </w:p>
    <w:p w14:paraId="2766FA00" w14:textId="0FE9B93A" w:rsidR="007C5227"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10" w:name="_Toc166575355"/>
      <w:r w:rsidRPr="009B2483">
        <w:rPr>
          <w:rFonts w:ascii="Times New Roman" w:hAnsi="Times New Roman" w:cs="Times New Roman"/>
          <w:color w:val="000000" w:themeColor="text1"/>
          <w:sz w:val="24"/>
          <w:szCs w:val="24"/>
        </w:rPr>
        <w:t>Educational Inequalities</w:t>
      </w:r>
      <w:bookmarkEnd w:id="10"/>
    </w:p>
    <w:p w14:paraId="21A82351" w14:textId="47F38478" w:rsidR="00743E7B" w:rsidRPr="009B2483" w:rsidRDefault="00743E7B" w:rsidP="003F218D">
      <w:pPr>
        <w:spacing w:line="480" w:lineRule="auto"/>
        <w:jc w:val="both"/>
        <w:rPr>
          <w:rFonts w:ascii="Times New Roman" w:hAnsi="Times New Roman" w:cs="Times New Roman"/>
          <w:b/>
          <w:bCs/>
          <w:sz w:val="24"/>
          <w:szCs w:val="24"/>
        </w:rPr>
      </w:pPr>
      <w:r w:rsidRPr="009B2483">
        <w:rPr>
          <w:rFonts w:ascii="Times New Roman" w:hAnsi="Times New Roman" w:cs="Times New Roman"/>
          <w:sz w:val="24"/>
          <w:szCs w:val="24"/>
        </w:rPr>
        <w:t xml:space="preserve">Child health disparities in Pakistan are intrinsically linked to many factors, including severe poverty, high levels of illiteracy, limited awareness of child healthcare, inadequate provision of health services, and substandard infrastructure (Hiller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2008). These socio-economic factors disproportionately affect Christian youth, who often reside in marginalized communities with limited access to quality education and healthcare.</w:t>
      </w:r>
      <w:r w:rsidR="00D40D09" w:rsidRPr="009B2483">
        <w:rPr>
          <w:rFonts w:ascii="Times New Roman" w:hAnsi="Times New Roman" w:cs="Times New Roman"/>
          <w:b/>
          <w:bCs/>
          <w:sz w:val="24"/>
          <w:szCs w:val="24"/>
        </w:rPr>
        <w:t xml:space="preserve"> </w:t>
      </w:r>
      <w:r w:rsidRPr="009B2483">
        <w:rPr>
          <w:rFonts w:ascii="Times New Roman" w:hAnsi="Times New Roman" w:cs="Times New Roman"/>
          <w:sz w:val="24"/>
          <w:szCs w:val="24"/>
        </w:rPr>
        <w:t>The educational landscape in Pakistan further exacerbates inequalities. The nation's education system comprises various streams, each with distinct historical origins, pedagogical styles, and curricula, which result in students developing divergent worldviews (Nisar, 2009). This divergence has been identified as a potential catalyst for religious violence and terrorism.</w:t>
      </w:r>
    </w:p>
    <w:p w14:paraId="67756B91" w14:textId="26B2E336"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Compounding these issues, the national policy on the social studies curriculum needs to adequately differentiate between religious education and citizenship education, potentially perpetuating educational disparities (Ahmad, 2004). Moreover, the current religious education system lacks teachings from other religions, underscoring the imperative need for a more inclusive approach (Muhaimin, 2019).</w:t>
      </w:r>
      <w:r w:rsidR="00D40D09" w:rsidRPr="009B2483">
        <w:rPr>
          <w:rFonts w:ascii="Times New Roman" w:hAnsi="Times New Roman" w:cs="Times New Roman"/>
          <w:sz w:val="24"/>
          <w:szCs w:val="24"/>
        </w:rPr>
        <w:t xml:space="preserve"> </w:t>
      </w:r>
      <w:r w:rsidRPr="009B2483">
        <w:rPr>
          <w:rFonts w:ascii="Times New Roman" w:hAnsi="Times New Roman" w:cs="Times New Roman"/>
          <w:sz w:val="24"/>
          <w:szCs w:val="24"/>
        </w:rPr>
        <w:t xml:space="preserve">Educational inequalities extend beyond the school environment. School policies and practices can either exacerbate or ameliorate these disparities. For instance, resource allocation and teacher quality can disproportionately favor students from more privileged backgrounds, further disadvantaging Christian youth from underprivileged communities (Welner, </w:t>
      </w:r>
      <w:r w:rsidRPr="009B2483">
        <w:rPr>
          <w:rFonts w:ascii="Times New Roman" w:hAnsi="Times New Roman" w:cs="Times New Roman"/>
          <w:sz w:val="24"/>
          <w:szCs w:val="24"/>
        </w:rPr>
        <w:lastRenderedPageBreak/>
        <w:t>2010). Educational mobility has also been identified as a crucial factor in addressing inequalities in access to upper-secondary education (Schindler, 2017).</w:t>
      </w:r>
    </w:p>
    <w:p w14:paraId="51D7A9C6" w14:textId="20E6B780" w:rsidR="00743E7B"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11" w:name="_Toc166575356"/>
      <w:r w:rsidRPr="009B2483">
        <w:rPr>
          <w:rFonts w:ascii="Times New Roman" w:hAnsi="Times New Roman" w:cs="Times New Roman"/>
          <w:color w:val="000000" w:themeColor="text1"/>
          <w:sz w:val="24"/>
          <w:szCs w:val="24"/>
        </w:rPr>
        <w:t>Factors Contributing to Educational Inequalities</w:t>
      </w:r>
      <w:bookmarkEnd w:id="11"/>
    </w:p>
    <w:p w14:paraId="599901D8" w14:textId="413EDE99" w:rsidR="00743E7B" w:rsidRPr="009B2483" w:rsidRDefault="00C41B2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Several variables, including growing financial disparities and recent educational reforms centered on school choice and monitoring, contribute to increased educational inequality (Byun &amp; Kim, 2010). </w:t>
      </w:r>
      <w:r w:rsidR="00743E7B" w:rsidRPr="009B2483">
        <w:rPr>
          <w:rFonts w:ascii="Times New Roman" w:hAnsi="Times New Roman" w:cs="Times New Roman"/>
          <w:sz w:val="24"/>
          <w:szCs w:val="24"/>
        </w:rPr>
        <w:t>The influence of systemic patterns of racial socioeconomic inequality extends to various educational outcomes (Shores, Kim, &amp; Still, 2017).</w:t>
      </w:r>
    </w:p>
    <w:p w14:paraId="3886DD8B" w14:textId="589422D3" w:rsidR="00C41B2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 xml:space="preserve">Research findings indicate that individuals from socioeconomically disadvantaged backgrounds who enroll in educational institutions, with a significant proportion of students from similar backgrounds face a heightened risk of being excluded from pursuing higher education (Frempong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2012).</w:t>
      </w:r>
      <w:r w:rsidR="00C41B2B" w:rsidRPr="009B2483">
        <w:rPr>
          <w:rFonts w:ascii="Times New Roman" w:hAnsi="Times New Roman" w:cs="Times New Roman"/>
        </w:rPr>
        <w:t xml:space="preserve"> </w:t>
      </w:r>
      <w:r w:rsidR="00C41B2B" w:rsidRPr="009B2483">
        <w:rPr>
          <w:rFonts w:ascii="Times New Roman" w:hAnsi="Times New Roman" w:cs="Times New Roman"/>
          <w:sz w:val="24"/>
          <w:szCs w:val="24"/>
        </w:rPr>
        <w:t>According to research, social segregation within education systems has a substantial influence in the transfer of educational disadvantages between generations.</w:t>
      </w:r>
      <w:r w:rsidRPr="009B2483">
        <w:rPr>
          <w:rFonts w:ascii="Times New Roman" w:hAnsi="Times New Roman" w:cs="Times New Roman"/>
          <w:sz w:val="24"/>
          <w:szCs w:val="24"/>
        </w:rPr>
        <w:t xml:space="preserve"> This, in turn, exacerbates the broader issue of socioeconomic inequality within European societies (Burger, 2019).</w:t>
      </w:r>
      <w:r w:rsidR="00C41B2B" w:rsidRPr="009B2483">
        <w:rPr>
          <w:rFonts w:ascii="Times New Roman" w:hAnsi="Times New Roman" w:cs="Times New Roman"/>
          <w:sz w:val="24"/>
          <w:szCs w:val="24"/>
        </w:rPr>
        <w:t xml:space="preserve"> </w:t>
      </w:r>
      <w:r w:rsidRPr="009B2483">
        <w:rPr>
          <w:rFonts w:ascii="Times New Roman" w:hAnsi="Times New Roman" w:cs="Times New Roman"/>
          <w:sz w:val="24"/>
          <w:szCs w:val="24"/>
        </w:rPr>
        <w:t xml:space="preserve">The intersection of educational inequalities and mental health outcomes is an emerging interest. Addressing mental health disparities necessitates a comprehensive approach. </w:t>
      </w:r>
      <w:r w:rsidR="00C41B2B" w:rsidRPr="009B2483">
        <w:rPr>
          <w:rFonts w:ascii="Times New Roman" w:hAnsi="Times New Roman" w:cs="Times New Roman"/>
          <w:sz w:val="24"/>
          <w:szCs w:val="24"/>
        </w:rPr>
        <w:t xml:space="preserve">School-based mental health education and promotion initiatives have potential, particularly when it comes to leveraging religious education to positively influence the mental well-being of Christian kids (Estrada </w:t>
      </w:r>
      <w:r w:rsidR="00471A60">
        <w:rPr>
          <w:rFonts w:ascii="Times New Roman" w:hAnsi="Times New Roman" w:cs="Times New Roman"/>
          <w:i/>
          <w:iCs/>
          <w:sz w:val="24"/>
          <w:szCs w:val="24"/>
        </w:rPr>
        <w:t>et al.,</w:t>
      </w:r>
      <w:r w:rsidR="00C41B2B" w:rsidRPr="009B2483">
        <w:rPr>
          <w:rFonts w:ascii="Times New Roman" w:hAnsi="Times New Roman" w:cs="Times New Roman"/>
          <w:sz w:val="24"/>
          <w:szCs w:val="24"/>
        </w:rPr>
        <w:t xml:space="preserve"> 2019). </w:t>
      </w:r>
    </w:p>
    <w:p w14:paraId="79445A2D" w14:textId="582C5A09" w:rsidR="00743E7B" w:rsidRPr="009B2483" w:rsidRDefault="00743E7B" w:rsidP="003F218D">
      <w:pPr>
        <w:pStyle w:val="Heading2"/>
        <w:spacing w:line="480" w:lineRule="auto"/>
        <w:rPr>
          <w:rFonts w:ascii="Times New Roman" w:hAnsi="Times New Roman" w:cs="Times New Roman"/>
          <w:color w:val="auto"/>
          <w:sz w:val="24"/>
        </w:rPr>
      </w:pPr>
      <w:bookmarkStart w:id="12" w:name="_Toc166575357"/>
      <w:r w:rsidRPr="009B2483">
        <w:rPr>
          <w:rFonts w:ascii="Times New Roman" w:hAnsi="Times New Roman" w:cs="Times New Roman"/>
          <w:color w:val="auto"/>
          <w:sz w:val="24"/>
        </w:rPr>
        <w:t>Mental Health Disparities</w:t>
      </w:r>
      <w:bookmarkEnd w:id="12"/>
    </w:p>
    <w:p w14:paraId="7197F59D" w14:textId="45C2C5BC" w:rsidR="00736B71"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The mental health landscape in Pakistan is characterized by its complexity. Faith healers are predominant in providing mental health care, particularly for women and individuals with limited education (Saeed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2000). However, research indicates that religious minority adolescents, </w:t>
      </w:r>
      <w:r w:rsidRPr="009B2483">
        <w:rPr>
          <w:rFonts w:ascii="Times New Roman" w:hAnsi="Times New Roman" w:cs="Times New Roman"/>
          <w:sz w:val="24"/>
          <w:szCs w:val="24"/>
        </w:rPr>
        <w:lastRenderedPageBreak/>
        <w:t xml:space="preserve">including Christians, may experience higher levels of depression than their Muslim peers, possibly due to their marginalized status (Iqbal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2012).</w:t>
      </w:r>
      <w:r w:rsidR="00D40D09" w:rsidRPr="009B2483">
        <w:rPr>
          <w:rFonts w:ascii="Times New Roman" w:hAnsi="Times New Roman" w:cs="Times New Roman"/>
          <w:sz w:val="24"/>
          <w:szCs w:val="24"/>
        </w:rPr>
        <w:t xml:space="preserve"> </w:t>
      </w:r>
      <w:r w:rsidRPr="009B2483">
        <w:rPr>
          <w:rFonts w:ascii="Times New Roman" w:hAnsi="Times New Roman" w:cs="Times New Roman"/>
          <w:sz w:val="24"/>
          <w:szCs w:val="24"/>
        </w:rPr>
        <w:t xml:space="preserve">Social determinants significantly influence mental health outcomes. Factors such as health complaints, economic status, relocations, and social networks have been identified as crucial contributors (Yokoyama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2014). Cultural factors also play a substantial role in shaping the stigma associated with mental illness (Ran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2021).</w:t>
      </w:r>
    </w:p>
    <w:p w14:paraId="731AEFD4" w14:textId="1EB4EFB1" w:rsidR="00743E7B"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13" w:name="_Toc166575358"/>
      <w:r w:rsidRPr="009B2483">
        <w:rPr>
          <w:rFonts w:ascii="Times New Roman" w:hAnsi="Times New Roman" w:cs="Times New Roman"/>
          <w:color w:val="000000" w:themeColor="text1"/>
          <w:sz w:val="24"/>
          <w:szCs w:val="24"/>
        </w:rPr>
        <w:t>The Intersection of Education and Mental Health</w:t>
      </w:r>
      <w:bookmarkEnd w:id="13"/>
    </w:p>
    <w:p w14:paraId="6B6F91B2" w14:textId="1EC76E08" w:rsidR="00743E7B"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The intersection of educational inequalities and mental health outcomes is an emerging interest. Addressing mental health disparities requires a multifaceted approach.</w:t>
      </w:r>
      <w:r w:rsidR="00942BB5" w:rsidRPr="009B2483">
        <w:rPr>
          <w:rFonts w:ascii="Times New Roman" w:hAnsi="Times New Roman" w:cs="Times New Roman"/>
          <w:sz w:val="24"/>
          <w:szCs w:val="24"/>
        </w:rPr>
        <w:t xml:space="preserve"> School-based mental health education and promotion techniques show potential, particularly when it comes to leveraging religious education to improve the mental health of Christian kids (Estrada </w:t>
      </w:r>
      <w:r w:rsidR="00471A60">
        <w:rPr>
          <w:rFonts w:ascii="Times New Roman" w:hAnsi="Times New Roman" w:cs="Times New Roman"/>
          <w:i/>
          <w:iCs/>
          <w:sz w:val="24"/>
          <w:szCs w:val="24"/>
        </w:rPr>
        <w:t>et al.,</w:t>
      </w:r>
      <w:r w:rsidR="00942BB5" w:rsidRPr="009B2483">
        <w:rPr>
          <w:rFonts w:ascii="Times New Roman" w:hAnsi="Times New Roman" w:cs="Times New Roman"/>
          <w:sz w:val="24"/>
          <w:szCs w:val="24"/>
        </w:rPr>
        <w:t xml:space="preserve"> 2019). </w:t>
      </w:r>
      <w:r w:rsidRPr="009B2483">
        <w:rPr>
          <w:rFonts w:ascii="Times New Roman" w:hAnsi="Times New Roman" w:cs="Times New Roman"/>
          <w:sz w:val="24"/>
          <w:szCs w:val="24"/>
        </w:rPr>
        <w:t xml:space="preserve"> </w:t>
      </w:r>
      <w:r w:rsidR="00942BB5" w:rsidRPr="009B2483">
        <w:rPr>
          <w:rFonts w:ascii="Times New Roman" w:hAnsi="Times New Roman" w:cs="Times New Roman"/>
          <w:sz w:val="24"/>
          <w:szCs w:val="24"/>
        </w:rPr>
        <w:t>Furthermore, studies have found that educational gaps might lead to differences in mental health outcomes. Education system social segregation may sustain intergenerational transfer of educational disadvantage, worsening socioeconomic inequality (Burger, 2019).</w:t>
      </w:r>
    </w:p>
    <w:p w14:paraId="158292ED" w14:textId="0D348F3F" w:rsidR="00743E7B" w:rsidRPr="009B2483" w:rsidRDefault="00B5631A" w:rsidP="003F218D">
      <w:pPr>
        <w:pStyle w:val="Heading2"/>
        <w:spacing w:line="480" w:lineRule="auto"/>
        <w:jc w:val="both"/>
        <w:rPr>
          <w:rFonts w:ascii="Times New Roman" w:hAnsi="Times New Roman" w:cs="Times New Roman"/>
          <w:color w:val="000000" w:themeColor="text1"/>
          <w:sz w:val="24"/>
          <w:szCs w:val="24"/>
        </w:rPr>
      </w:pPr>
      <w:bookmarkStart w:id="14" w:name="_Toc166575359"/>
      <w:r w:rsidRPr="009B2483">
        <w:rPr>
          <w:rFonts w:ascii="Times New Roman" w:hAnsi="Times New Roman" w:cs="Times New Roman"/>
          <w:color w:val="000000" w:themeColor="text1"/>
          <w:sz w:val="24"/>
          <w:szCs w:val="24"/>
        </w:rPr>
        <w:t>Examining Barriers</w:t>
      </w:r>
      <w:bookmarkEnd w:id="14"/>
    </w:p>
    <w:p w14:paraId="4D4B5534" w14:textId="4D64E852" w:rsidR="00743E7B"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Effective policies at all levels of governance can significantly impact the population's mental health and reduce disparities linked to social inequalities (Allen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2014). However, current strategies seem inadequate in addressing mental health disparities among Christian youth in Pakistan, highlighting the pressing need for further research and public health initiatives (Myhr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2020).</w:t>
      </w:r>
    </w:p>
    <w:p w14:paraId="5E109430" w14:textId="6AED9736"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 xml:space="preserve">The Centre for Social Justice recently surveyed 43 schools operated by Christian organizations in eight districts of the Punjab region. The data indicates that Christian students </w:t>
      </w:r>
      <w:r w:rsidR="00194015" w:rsidRPr="009B2483">
        <w:rPr>
          <w:rFonts w:ascii="Times New Roman" w:hAnsi="Times New Roman" w:cs="Times New Roman"/>
          <w:sz w:val="24"/>
          <w:szCs w:val="24"/>
        </w:rPr>
        <w:lastRenderedPageBreak/>
        <w:t>lagged</w:t>
      </w:r>
      <w:r w:rsidRPr="009B2483">
        <w:rPr>
          <w:rFonts w:ascii="Times New Roman" w:hAnsi="Times New Roman" w:cs="Times New Roman"/>
          <w:sz w:val="24"/>
          <w:szCs w:val="24"/>
        </w:rPr>
        <w:t xml:space="preserve"> </w:t>
      </w:r>
      <w:r w:rsidR="009B2483" w:rsidRPr="009B2483">
        <w:rPr>
          <w:rFonts w:ascii="Times New Roman" w:hAnsi="Times New Roman" w:cs="Times New Roman"/>
          <w:sz w:val="24"/>
          <w:szCs w:val="24"/>
        </w:rPr>
        <w:t xml:space="preserve">behind </w:t>
      </w:r>
      <w:r w:rsidRPr="009B2483">
        <w:rPr>
          <w:rFonts w:ascii="Times New Roman" w:hAnsi="Times New Roman" w:cs="Times New Roman"/>
          <w:sz w:val="24"/>
          <w:szCs w:val="24"/>
        </w:rPr>
        <w:t>their Muslim peers by approximately 12 percent in educational attainment. Numerous educational institutions are currently in dire need of enhancements in their infrastructure, administration, as well as recruitment and remuneration of well-trained educators. No Christian-run school has been identified as a recipient of funding from the Punjab Education Foundation, which offers financial assistance to needy schools. The education policies in Pakistan must not perpetuate discrimination based on religious differences, as this would be detrimental to the well-being and rights of children and citizens. Discrimination is evident in both policy measures and outcomes. The attainment of an inclusive democracy and a harmonious social order necessitates eliminating all discriminatory measures within the education policy.</w:t>
      </w:r>
    </w:p>
    <w:p w14:paraId="3D11EFA5" w14:textId="4495E76C"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 xml:space="preserve">Furthermore, this literature review emphasizes the vital role of religious leaders in addressing the mental health needs of Christian youth, particularly within ethnic minority communities (Jang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2017). Integrating religious orientations into mental health care for young adults in Pakistan has demonstrated potential for improving mental well-being (Buzdar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2015).</w:t>
      </w:r>
    </w:p>
    <w:p w14:paraId="74237098" w14:textId="77777777"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In conclusion, the educational inequalities and mental health disparities faced by Christian youth in Pakistan are deeply intertwined with a complex web of social, economic, cultural, and educational factors. This detailed literature review underscores the urgency of holistic policies and interventions that account for the multifaceted nature of these challenges. It also calls for extensive future research to explore the nuanced intricacies of these disparities and develop innovative mitigation strategies.</w:t>
      </w:r>
    </w:p>
    <w:p w14:paraId="770562D7" w14:textId="7C220625" w:rsidR="00925BEA" w:rsidRPr="009B2483" w:rsidRDefault="00F75A8A"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 xml:space="preserve">Multiple factors contribute to child health disparities in Pakistan, including extreme poverty, illiteracy, limited awareness and understanding of child healthcare, substandard </w:t>
      </w:r>
      <w:r w:rsidRPr="009B2483">
        <w:rPr>
          <w:rFonts w:ascii="Times New Roman" w:hAnsi="Times New Roman" w:cs="Times New Roman"/>
          <w:sz w:val="24"/>
          <w:szCs w:val="24"/>
        </w:rPr>
        <w:lastRenderedPageBreak/>
        <w:t xml:space="preserve">infrastructure, and inadequate provision of healthcare services (Murtaza </w:t>
      </w:r>
      <w:r w:rsidR="00471A60">
        <w:rPr>
          <w:rFonts w:ascii="Times New Roman" w:hAnsi="Times New Roman" w:cs="Times New Roman"/>
          <w:i/>
          <w:iCs/>
          <w:sz w:val="24"/>
          <w:szCs w:val="24"/>
        </w:rPr>
        <w:t>et al.,</w:t>
      </w:r>
      <w:r w:rsidRPr="009B2483">
        <w:rPr>
          <w:rFonts w:ascii="Times New Roman" w:hAnsi="Times New Roman" w:cs="Times New Roman"/>
          <w:sz w:val="24"/>
          <w:szCs w:val="24"/>
        </w:rPr>
        <w:t xml:space="preserve"> 2015).</w:t>
      </w:r>
      <w:r w:rsidR="00581203" w:rsidRPr="009B2483">
        <w:rPr>
          <w:rFonts w:ascii="Times New Roman" w:hAnsi="Times New Roman" w:cs="Times New Roman"/>
          <w:sz w:val="24"/>
          <w:szCs w:val="24"/>
        </w:rPr>
        <w:t xml:space="preserve"> </w:t>
      </w:r>
      <w:r w:rsidR="00925BEA" w:rsidRPr="009B2483">
        <w:rPr>
          <w:rFonts w:ascii="Times New Roman" w:hAnsi="Times New Roman" w:cs="Times New Roman"/>
          <w:sz w:val="24"/>
          <w:szCs w:val="24"/>
        </w:rPr>
        <w:t xml:space="preserve">Nevertheless, our study did not uncover any indications of alterations in disparities regarding mental health among adolescents from different socioeconomic backgrounds. This suggests that the existing strategies in place are inadequate in effectively addressing the issue of mental health inequalities within the adolescent population. Consequently, there is a pressing need for further research and intensified public health initiatives in this area (Myhr </w:t>
      </w:r>
      <w:r w:rsidR="00471A60">
        <w:rPr>
          <w:rFonts w:ascii="Times New Roman" w:hAnsi="Times New Roman" w:cs="Times New Roman"/>
          <w:i/>
          <w:iCs/>
          <w:sz w:val="24"/>
          <w:szCs w:val="24"/>
        </w:rPr>
        <w:t>et al.,</w:t>
      </w:r>
      <w:r w:rsidR="00925BEA" w:rsidRPr="009B2483">
        <w:rPr>
          <w:rFonts w:ascii="Times New Roman" w:hAnsi="Times New Roman" w:cs="Times New Roman"/>
          <w:sz w:val="24"/>
          <w:szCs w:val="24"/>
        </w:rPr>
        <w:t xml:space="preserve"> 2020).</w:t>
      </w:r>
    </w:p>
    <w:p w14:paraId="706A71AE" w14:textId="74084869" w:rsidR="00D40D09" w:rsidRPr="009B2483" w:rsidRDefault="00581203"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 xml:space="preserve">As Khalil </w:t>
      </w:r>
      <w:r w:rsidR="005316A6" w:rsidRPr="009B2483">
        <w:rPr>
          <w:rFonts w:ascii="Times New Roman" w:hAnsi="Times New Roman" w:cs="Times New Roman"/>
          <w:i/>
          <w:iCs/>
          <w:sz w:val="24"/>
          <w:szCs w:val="24"/>
        </w:rPr>
        <w:t>et alet al</w:t>
      </w:r>
      <w:r w:rsidRPr="009B2483">
        <w:rPr>
          <w:rFonts w:ascii="Times New Roman" w:hAnsi="Times New Roman" w:cs="Times New Roman"/>
          <w:sz w:val="24"/>
          <w:szCs w:val="24"/>
        </w:rPr>
        <w:t>. (2019) pointed out, children with mental health diagnoses in Lahore, Pakistan, experience high rates of self-stigma. To solve these problems, the current research suggests that big mental health movements should start in Pakistan. These movements should focus on making people more aware of mental health issues, especially those who aren't schooled or live in rural areas (Suhail, 2005).</w:t>
      </w:r>
      <w:r w:rsidR="00942BB5" w:rsidRPr="009B2483">
        <w:rPr>
          <w:rFonts w:ascii="Times New Roman" w:hAnsi="Times New Roman" w:cs="Times New Roman"/>
          <w:sz w:val="24"/>
          <w:szCs w:val="24"/>
        </w:rPr>
        <w:t xml:space="preserve"> </w:t>
      </w:r>
      <w:r w:rsidR="00E97C4C" w:rsidRPr="009B2483">
        <w:rPr>
          <w:rFonts w:ascii="Times New Roman" w:hAnsi="Times New Roman" w:cs="Times New Roman"/>
          <w:sz w:val="24"/>
          <w:szCs w:val="24"/>
        </w:rPr>
        <w:t xml:space="preserve">The study also recommends expanding existing mental health education programs to include younger age groups and conducting further research in this area. Evidence suggests that even very young children have preconceived notions about what causes psychological issues and unfavorable attitudes toward peers who demonstrate such difficulties, highlighting the need for early intervention (Hennessy </w:t>
      </w:r>
      <w:r w:rsidR="00471A60">
        <w:rPr>
          <w:rFonts w:ascii="Times New Roman" w:hAnsi="Times New Roman" w:cs="Times New Roman"/>
          <w:i/>
          <w:iCs/>
          <w:sz w:val="24"/>
          <w:szCs w:val="24"/>
        </w:rPr>
        <w:t>et al.,</w:t>
      </w:r>
      <w:r w:rsidR="00E97C4C" w:rsidRPr="009B2483">
        <w:rPr>
          <w:rFonts w:ascii="Times New Roman" w:hAnsi="Times New Roman" w:cs="Times New Roman"/>
          <w:sz w:val="24"/>
          <w:szCs w:val="24"/>
        </w:rPr>
        <w:t xml:space="preserve"> 2007).</w:t>
      </w:r>
      <w:r w:rsidR="00942BB5" w:rsidRPr="009B2483">
        <w:rPr>
          <w:rFonts w:ascii="Times New Roman" w:hAnsi="Times New Roman" w:cs="Times New Roman"/>
          <w:sz w:val="24"/>
          <w:szCs w:val="24"/>
        </w:rPr>
        <w:t xml:space="preserve"> </w:t>
      </w:r>
      <w:r w:rsidR="00217E92" w:rsidRPr="009B2483">
        <w:rPr>
          <w:rFonts w:ascii="Times New Roman" w:hAnsi="Times New Roman" w:cs="Times New Roman"/>
          <w:sz w:val="24"/>
          <w:szCs w:val="24"/>
        </w:rPr>
        <w:t xml:space="preserve">The study also emphasizes the need for therapeutic treatments and indigenous policies that are attentive to cultural context in order to help the resilience and mental health of Christian students who are subjected to pressure from a significant religious group (Choudhry </w:t>
      </w:r>
      <w:r w:rsidR="00471A60">
        <w:rPr>
          <w:rFonts w:ascii="Times New Roman" w:hAnsi="Times New Roman" w:cs="Times New Roman"/>
          <w:i/>
          <w:iCs/>
          <w:sz w:val="24"/>
          <w:szCs w:val="24"/>
        </w:rPr>
        <w:t>et al.,</w:t>
      </w:r>
      <w:r w:rsidR="00217E92" w:rsidRPr="009B2483">
        <w:rPr>
          <w:rFonts w:ascii="Times New Roman" w:hAnsi="Times New Roman" w:cs="Times New Roman"/>
          <w:sz w:val="24"/>
          <w:szCs w:val="24"/>
        </w:rPr>
        <w:t xml:space="preserve"> 2018). </w:t>
      </w:r>
      <w:r w:rsidR="00942BB5" w:rsidRPr="009B2483">
        <w:rPr>
          <w:rFonts w:ascii="Times New Roman" w:hAnsi="Times New Roman" w:cs="Times New Roman"/>
          <w:sz w:val="24"/>
          <w:szCs w:val="24"/>
        </w:rPr>
        <w:t xml:space="preserve">Our research concludes that the mental health of Pakistani Christian Youth is an important public health concern and provides valuable information for policy-level decisions regarding the evaluation, prevention, and intervention of mental health problems among Pakistani minority groups (Khalid </w:t>
      </w:r>
      <w:r w:rsidR="00471A60">
        <w:rPr>
          <w:rFonts w:ascii="Times New Roman" w:hAnsi="Times New Roman" w:cs="Times New Roman"/>
          <w:i/>
          <w:iCs/>
          <w:sz w:val="24"/>
          <w:szCs w:val="24"/>
        </w:rPr>
        <w:t>et al.,</w:t>
      </w:r>
      <w:r w:rsidR="00942BB5" w:rsidRPr="009B2483">
        <w:rPr>
          <w:rFonts w:ascii="Times New Roman" w:hAnsi="Times New Roman" w:cs="Times New Roman"/>
          <w:sz w:val="24"/>
          <w:szCs w:val="24"/>
        </w:rPr>
        <w:t xml:space="preserve"> 2018).</w:t>
      </w:r>
      <w:r w:rsidR="00942BB5" w:rsidRPr="009B2483">
        <w:rPr>
          <w:rFonts w:ascii="Times New Roman" w:hAnsi="Times New Roman" w:cs="Times New Roman"/>
        </w:rPr>
        <w:t xml:space="preserve"> </w:t>
      </w:r>
      <w:r w:rsidR="00942BB5" w:rsidRPr="009B2483">
        <w:rPr>
          <w:rFonts w:ascii="Times New Roman" w:hAnsi="Times New Roman" w:cs="Times New Roman"/>
          <w:sz w:val="24"/>
          <w:szCs w:val="24"/>
        </w:rPr>
        <w:t xml:space="preserve">Furthermore, our findings highlight the importance of continuous study into the origins and implications of mental health inequalities, as well as measures that go beyond redistribution to combat Christian prejudice </w:t>
      </w:r>
      <w:r w:rsidR="00942BB5" w:rsidRPr="009B2483">
        <w:rPr>
          <w:rFonts w:ascii="Times New Roman" w:hAnsi="Times New Roman" w:cs="Times New Roman"/>
          <w:sz w:val="24"/>
          <w:szCs w:val="24"/>
        </w:rPr>
        <w:lastRenderedPageBreak/>
        <w:t xml:space="preserve">(Gupta &amp; Coffey, 2019). This all-encompassing strategy is critical for enhancing the mental health and well-being of </w:t>
      </w:r>
      <w:r w:rsidR="00FA02D5" w:rsidRPr="009B2483">
        <w:rPr>
          <w:rFonts w:ascii="Times New Roman" w:hAnsi="Times New Roman" w:cs="Times New Roman"/>
          <w:sz w:val="24"/>
          <w:szCs w:val="24"/>
        </w:rPr>
        <w:t xml:space="preserve">the </w:t>
      </w:r>
      <w:r w:rsidR="00942BB5" w:rsidRPr="009B2483">
        <w:rPr>
          <w:rFonts w:ascii="Times New Roman" w:hAnsi="Times New Roman" w:cs="Times New Roman"/>
          <w:sz w:val="24"/>
          <w:szCs w:val="24"/>
        </w:rPr>
        <w:t>Christian young in Pakistan, as well as building a more equal and inclusive society.</w:t>
      </w:r>
    </w:p>
    <w:p w14:paraId="44BA2A43" w14:textId="35771230" w:rsidR="00D26D36" w:rsidRPr="009B2483" w:rsidRDefault="00D26D36" w:rsidP="00D7677C">
      <w:pPr>
        <w:spacing w:line="480" w:lineRule="auto"/>
        <w:jc w:val="both"/>
        <w:rPr>
          <w:rFonts w:ascii="Times New Roman" w:hAnsi="Times New Roman" w:cs="Times New Roman"/>
          <w:sz w:val="24"/>
          <w:szCs w:val="24"/>
        </w:rPr>
      </w:pPr>
    </w:p>
    <w:p w14:paraId="34017E20" w14:textId="793CCF54" w:rsidR="00D26D36" w:rsidRPr="009B2483" w:rsidRDefault="00D26D36" w:rsidP="00D7677C">
      <w:pPr>
        <w:spacing w:line="480" w:lineRule="auto"/>
        <w:jc w:val="both"/>
        <w:rPr>
          <w:rFonts w:ascii="Times New Roman" w:hAnsi="Times New Roman" w:cs="Times New Roman"/>
          <w:sz w:val="24"/>
          <w:szCs w:val="24"/>
        </w:rPr>
      </w:pPr>
    </w:p>
    <w:p w14:paraId="2CEAC9B8" w14:textId="75495615" w:rsidR="00D26D36" w:rsidRPr="009B2483" w:rsidRDefault="00D26D36" w:rsidP="00D7677C">
      <w:pPr>
        <w:spacing w:line="480" w:lineRule="auto"/>
        <w:jc w:val="both"/>
        <w:rPr>
          <w:rFonts w:ascii="Times New Roman" w:hAnsi="Times New Roman" w:cs="Times New Roman"/>
          <w:sz w:val="24"/>
          <w:szCs w:val="24"/>
        </w:rPr>
      </w:pPr>
    </w:p>
    <w:p w14:paraId="1978561F" w14:textId="4C8741A7" w:rsidR="00D26D36" w:rsidRPr="009B2483" w:rsidRDefault="00D26D36" w:rsidP="00D7677C">
      <w:pPr>
        <w:spacing w:line="480" w:lineRule="auto"/>
        <w:jc w:val="both"/>
        <w:rPr>
          <w:rFonts w:ascii="Times New Roman" w:hAnsi="Times New Roman" w:cs="Times New Roman"/>
          <w:sz w:val="24"/>
          <w:szCs w:val="24"/>
        </w:rPr>
      </w:pPr>
    </w:p>
    <w:p w14:paraId="7BEE8E10" w14:textId="76ED5BD1" w:rsidR="00D26D36" w:rsidRPr="009B2483" w:rsidRDefault="00D26D36" w:rsidP="00D7677C">
      <w:pPr>
        <w:spacing w:line="480" w:lineRule="auto"/>
        <w:jc w:val="both"/>
        <w:rPr>
          <w:rFonts w:ascii="Times New Roman" w:hAnsi="Times New Roman" w:cs="Times New Roman"/>
          <w:sz w:val="24"/>
          <w:szCs w:val="24"/>
        </w:rPr>
      </w:pPr>
    </w:p>
    <w:p w14:paraId="0AE86A46" w14:textId="33708BE0" w:rsidR="00D26D36" w:rsidRPr="009B2483" w:rsidRDefault="00D26D36" w:rsidP="00D7677C">
      <w:pPr>
        <w:spacing w:line="480" w:lineRule="auto"/>
        <w:jc w:val="both"/>
        <w:rPr>
          <w:rFonts w:ascii="Times New Roman" w:hAnsi="Times New Roman" w:cs="Times New Roman"/>
          <w:sz w:val="24"/>
          <w:szCs w:val="24"/>
        </w:rPr>
      </w:pPr>
    </w:p>
    <w:p w14:paraId="7FB2D4DB" w14:textId="0F095CC3" w:rsidR="00D26D36" w:rsidRPr="009B2483" w:rsidRDefault="00D26D36" w:rsidP="00D7677C">
      <w:pPr>
        <w:spacing w:line="480" w:lineRule="auto"/>
        <w:jc w:val="both"/>
        <w:rPr>
          <w:rFonts w:ascii="Times New Roman" w:hAnsi="Times New Roman" w:cs="Times New Roman"/>
          <w:sz w:val="24"/>
          <w:szCs w:val="24"/>
        </w:rPr>
      </w:pPr>
    </w:p>
    <w:p w14:paraId="75384C53" w14:textId="2C5CDC7B" w:rsidR="00D26D36" w:rsidRPr="009B2483" w:rsidRDefault="00D26D36" w:rsidP="00D7677C">
      <w:pPr>
        <w:spacing w:line="480" w:lineRule="auto"/>
        <w:jc w:val="both"/>
        <w:rPr>
          <w:rFonts w:ascii="Times New Roman" w:hAnsi="Times New Roman" w:cs="Times New Roman"/>
          <w:sz w:val="24"/>
          <w:szCs w:val="24"/>
        </w:rPr>
      </w:pPr>
    </w:p>
    <w:p w14:paraId="01833893" w14:textId="2350E8AC" w:rsidR="00D26D36" w:rsidRPr="009B2483" w:rsidRDefault="00D26D36" w:rsidP="00D7677C">
      <w:pPr>
        <w:spacing w:line="480" w:lineRule="auto"/>
        <w:jc w:val="both"/>
        <w:rPr>
          <w:rFonts w:ascii="Times New Roman" w:hAnsi="Times New Roman" w:cs="Times New Roman"/>
          <w:sz w:val="24"/>
          <w:szCs w:val="24"/>
        </w:rPr>
      </w:pPr>
    </w:p>
    <w:p w14:paraId="71FAC435" w14:textId="404E9B7D" w:rsidR="00D26D36" w:rsidRPr="009B2483" w:rsidRDefault="00D26D36" w:rsidP="00D7677C">
      <w:pPr>
        <w:spacing w:line="480" w:lineRule="auto"/>
        <w:jc w:val="both"/>
        <w:rPr>
          <w:rFonts w:ascii="Times New Roman" w:hAnsi="Times New Roman" w:cs="Times New Roman"/>
          <w:sz w:val="24"/>
          <w:szCs w:val="24"/>
        </w:rPr>
      </w:pPr>
    </w:p>
    <w:p w14:paraId="22AFDF9B" w14:textId="42334447" w:rsidR="00D26D36" w:rsidRPr="009B2483" w:rsidRDefault="00D26D36" w:rsidP="00D7677C">
      <w:pPr>
        <w:spacing w:line="480" w:lineRule="auto"/>
        <w:jc w:val="both"/>
        <w:rPr>
          <w:rFonts w:ascii="Times New Roman" w:hAnsi="Times New Roman" w:cs="Times New Roman"/>
          <w:sz w:val="24"/>
          <w:szCs w:val="24"/>
        </w:rPr>
      </w:pPr>
    </w:p>
    <w:p w14:paraId="43CF3E12" w14:textId="2C01C56D" w:rsidR="00D26D36" w:rsidRPr="009B2483" w:rsidRDefault="00D26D36" w:rsidP="00D7677C">
      <w:pPr>
        <w:spacing w:line="480" w:lineRule="auto"/>
        <w:jc w:val="both"/>
        <w:rPr>
          <w:rFonts w:ascii="Times New Roman" w:hAnsi="Times New Roman" w:cs="Times New Roman"/>
          <w:sz w:val="24"/>
          <w:szCs w:val="24"/>
        </w:rPr>
      </w:pPr>
    </w:p>
    <w:p w14:paraId="5AFFB4AC" w14:textId="77777777" w:rsidR="00D26D36" w:rsidRPr="009B2483" w:rsidRDefault="00D26D36" w:rsidP="00D7677C">
      <w:pPr>
        <w:spacing w:line="480" w:lineRule="auto"/>
        <w:jc w:val="both"/>
        <w:rPr>
          <w:rFonts w:ascii="Times New Roman" w:hAnsi="Times New Roman" w:cs="Times New Roman"/>
          <w:sz w:val="24"/>
          <w:szCs w:val="24"/>
        </w:rPr>
      </w:pPr>
    </w:p>
    <w:p w14:paraId="6B00D362" w14:textId="52DC5DC9" w:rsidR="00743E7B" w:rsidRPr="009B2483" w:rsidRDefault="00743E7B" w:rsidP="003F218D">
      <w:pPr>
        <w:pStyle w:val="Heading1"/>
        <w:spacing w:line="480" w:lineRule="auto"/>
        <w:rPr>
          <w:rFonts w:cs="Times New Roman"/>
          <w:sz w:val="28"/>
        </w:rPr>
      </w:pPr>
      <w:bookmarkStart w:id="15" w:name="_Toc166575360"/>
      <w:r w:rsidRPr="009B2483">
        <w:rPr>
          <w:rFonts w:cs="Times New Roman"/>
          <w:sz w:val="28"/>
        </w:rPr>
        <w:lastRenderedPageBreak/>
        <w:t>Theoretical Framework</w:t>
      </w:r>
      <w:bookmarkEnd w:id="15"/>
    </w:p>
    <w:p w14:paraId="19BA53A9" w14:textId="39733A98" w:rsidR="00743E7B" w:rsidRPr="009B2483" w:rsidRDefault="00743E7B" w:rsidP="003F218D">
      <w:pPr>
        <w:pStyle w:val="Heading2"/>
        <w:spacing w:line="480" w:lineRule="auto"/>
        <w:rPr>
          <w:rFonts w:ascii="Times New Roman" w:hAnsi="Times New Roman" w:cs="Times New Roman"/>
          <w:color w:val="000000" w:themeColor="text1"/>
          <w:sz w:val="24"/>
          <w:szCs w:val="24"/>
        </w:rPr>
      </w:pPr>
      <w:bookmarkStart w:id="16" w:name="_Toc166575361"/>
      <w:r w:rsidRPr="009B2483">
        <w:rPr>
          <w:rFonts w:ascii="Times New Roman" w:hAnsi="Times New Roman" w:cs="Times New Roman"/>
          <w:color w:val="000000" w:themeColor="text1"/>
          <w:sz w:val="24"/>
          <w:szCs w:val="24"/>
        </w:rPr>
        <w:t>Social Capital Theory</w:t>
      </w:r>
      <w:bookmarkEnd w:id="16"/>
      <w:r w:rsidRPr="009B2483">
        <w:rPr>
          <w:rFonts w:ascii="Times New Roman" w:hAnsi="Times New Roman" w:cs="Times New Roman"/>
          <w:color w:val="000000" w:themeColor="text1"/>
          <w:sz w:val="24"/>
          <w:szCs w:val="24"/>
        </w:rPr>
        <w:t xml:space="preserve"> </w:t>
      </w:r>
    </w:p>
    <w:p w14:paraId="1C283404" w14:textId="05C0B265" w:rsidR="00743E7B"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The conceptual groundwork for social capital, credited to Pierre Bourdieu</w:t>
      </w:r>
      <w:r w:rsidR="00942BB5" w:rsidRPr="009B2483">
        <w:rPr>
          <w:rFonts w:ascii="Times New Roman" w:hAnsi="Times New Roman" w:cs="Times New Roman"/>
          <w:sz w:val="24"/>
          <w:szCs w:val="24"/>
        </w:rPr>
        <w:t xml:space="preserve"> </w:t>
      </w:r>
      <w:r w:rsidRPr="009B2483">
        <w:rPr>
          <w:rFonts w:ascii="Times New Roman" w:hAnsi="Times New Roman" w:cs="Times New Roman"/>
          <w:sz w:val="24"/>
          <w:szCs w:val="24"/>
        </w:rPr>
        <w:t>and James Coleman, an American sociologist (1993), primarily focuses on individuals or small groups, highlighting the advantages gained through connections with others. The research study "Exploring the Relationship between Educational Inequalities and Mental Health in Christian Youth of Pakistan" delves into the intricate dynamics between educational disparities, religious identity, and mental well-being among Christian youth. The study employs Social Capital Theory to understand these dynamics, which posits that social networks, relationships, and resources within a community or society significantly impact individuals' access to opportunities and overall well-being.</w:t>
      </w:r>
    </w:p>
    <w:p w14:paraId="180B0996" w14:textId="59E8FA7B"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Within this framework, four dimensions of social capital are considered. Firstly, bonding social capital plays a pivotal role in mitigating the effects of educational inequalities for Christian youth. The strength of social connections within the Christian community offers emotional support, access to educational resources, and a sense of belonging, all of which can positively influence their mental well-being.</w:t>
      </w:r>
      <w:r w:rsidR="00D40D09" w:rsidRPr="009B2483">
        <w:rPr>
          <w:rFonts w:ascii="Times New Roman" w:hAnsi="Times New Roman" w:cs="Times New Roman"/>
          <w:sz w:val="24"/>
          <w:szCs w:val="24"/>
        </w:rPr>
        <w:t xml:space="preserve"> </w:t>
      </w:r>
      <w:r w:rsidRPr="009B2483">
        <w:rPr>
          <w:rFonts w:ascii="Times New Roman" w:hAnsi="Times New Roman" w:cs="Times New Roman"/>
          <w:sz w:val="24"/>
          <w:szCs w:val="24"/>
        </w:rPr>
        <w:t>Secondly, bridging social capital is essential for Christian youth to access quality education and mental health resources. Building connections beyond their religious community with external organizations and institutions can open doors to scholarships, mentorship programs, and mental health services. These bridges facilitate a broader support network.</w:t>
      </w:r>
      <w:r w:rsidR="00D40D09" w:rsidRPr="009B2483">
        <w:rPr>
          <w:rFonts w:ascii="Times New Roman" w:hAnsi="Times New Roman" w:cs="Times New Roman"/>
          <w:sz w:val="24"/>
          <w:szCs w:val="24"/>
        </w:rPr>
        <w:t xml:space="preserve"> </w:t>
      </w:r>
      <w:r w:rsidRPr="009B2483">
        <w:rPr>
          <w:rFonts w:ascii="Times New Roman" w:hAnsi="Times New Roman" w:cs="Times New Roman"/>
          <w:sz w:val="24"/>
          <w:szCs w:val="24"/>
        </w:rPr>
        <w:t>Thirdly, linking social capital involves establishing connections with formal institutions like government agencies and educational institutions. These links can significantly influence the inclusivity of policies and practices, impacting Christian youth's access to discrimination-free education and mental health support.</w:t>
      </w:r>
    </w:p>
    <w:p w14:paraId="53989CBF" w14:textId="37F460A1" w:rsidR="00194015"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lastRenderedPageBreak/>
        <w:t>Lastly, cultural capital, encompassing individuals' knowledge, skills, and cultural resources, plays a critical role. For Christian youth in Pakistan, their religious identity can be both a source of strength and a potential barrier. Understanding how their cultural capital intersects with educational inequalities and mental health outcomes is vital for the study.</w:t>
      </w:r>
      <w:r w:rsidR="00D40D09" w:rsidRPr="009B2483">
        <w:rPr>
          <w:rFonts w:ascii="Times New Roman" w:hAnsi="Times New Roman" w:cs="Times New Roman"/>
          <w:sz w:val="24"/>
          <w:szCs w:val="24"/>
        </w:rPr>
        <w:t xml:space="preserve"> </w:t>
      </w:r>
      <w:r w:rsidRPr="009B2483">
        <w:rPr>
          <w:rFonts w:ascii="Times New Roman" w:hAnsi="Times New Roman" w:cs="Times New Roman"/>
          <w:sz w:val="24"/>
          <w:szCs w:val="24"/>
        </w:rPr>
        <w:t>The research explores how Christian youth in Pakistan leverage their social and cultural capital to navigate the educational system and cope with associated challenges. Additionally, it investigates how the absence of social capital or weak connections may exacerbate the negative effects of educational disparities on their mental well-being. By employing the Social Capital Theory, the research seeks to inform targeted interventions and policy recommendations to enhance the social capital of Christian youth and promote equitable educational opportunities and mental health support within Pakistan.</w:t>
      </w:r>
    </w:p>
    <w:p w14:paraId="7F5D01C5" w14:textId="419B1630" w:rsidR="00743E7B" w:rsidRPr="009B2483" w:rsidRDefault="00743E7B" w:rsidP="003F218D">
      <w:pPr>
        <w:pStyle w:val="Heading2"/>
        <w:spacing w:line="480" w:lineRule="auto"/>
        <w:jc w:val="both"/>
        <w:rPr>
          <w:rFonts w:ascii="Times New Roman" w:hAnsi="Times New Roman" w:cs="Times New Roman"/>
          <w:color w:val="000000" w:themeColor="text1"/>
          <w:sz w:val="24"/>
          <w:szCs w:val="24"/>
        </w:rPr>
      </w:pPr>
      <w:bookmarkStart w:id="17" w:name="_Toc166575362"/>
      <w:r w:rsidRPr="009B2483">
        <w:rPr>
          <w:rFonts w:ascii="Times New Roman" w:hAnsi="Times New Roman" w:cs="Times New Roman"/>
          <w:color w:val="000000" w:themeColor="text1"/>
          <w:sz w:val="24"/>
          <w:szCs w:val="24"/>
        </w:rPr>
        <w:t>Social Determinant Health Theory</w:t>
      </w:r>
      <w:bookmarkEnd w:id="17"/>
    </w:p>
    <w:p w14:paraId="2E19D91B" w14:textId="77777777" w:rsidR="00743E7B" w:rsidRPr="009B2483" w:rsidRDefault="00743E7B" w:rsidP="003F218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The Social Determinants of Health (SDH) theory, as established by scholars like Dahlgren and Whitehead (1991), posits that health outcomes extend beyond individual behaviors and genetics, deeply entwined with broader social, economic, and environmental factors. Within this study, the SDH theory provides a comprehensive framework to scrutinize the intricate elements contributing to the mental health of Christian youth, particularly focusing on education and religious identity.</w:t>
      </w:r>
    </w:p>
    <w:p w14:paraId="30AAA213" w14:textId="77777777"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SDH theory underscores the pivotal role of education as a significant social determinant of health. For Christian youth in Pakistan, access to quality education transcends academic achievement; it profoundly influences their overall mental well-being. Factors such as educational disparities, curriculum biases, and limited access to educational opportunities are integral social determinants that can substantially impact the mental health outcomes of Christian youth.</w:t>
      </w:r>
    </w:p>
    <w:p w14:paraId="1D186E66" w14:textId="77777777"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lastRenderedPageBreak/>
        <w:t>SDH theory acknowledges religious identity as a fundamental facet of an individual's social context. In the context of Pakistani Christian youth, their religious identity significantly shapes their experiences, perspectives, and prospects within the educational system. Discrimination, prejudice, and intolerance rooted in religious identity intersect with other social determinants, such as socioeconomic status, culminating in educational disparities and mental health outcomes.</w:t>
      </w:r>
    </w:p>
    <w:p w14:paraId="105FCE57" w14:textId="4E01F499" w:rsidR="00743E7B" w:rsidRPr="009B2483" w:rsidRDefault="00743E7B" w:rsidP="003F218D">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SDH theory accentuates the role of socioeconomic factors in influencing health outcomes. This study's socioeconomic factors intertwine with religious identity and educational disparities, creating distinct challenges for Christian youth. Economic hardships faced by religious minorities in Pakistan can foster feelings of insecurity, subsequently impacting their mental well-being. These socioeconomic elements serve as social determinants contributing to the overall health disparities experienced by Christian youth.</w:t>
      </w:r>
      <w:r w:rsidR="00D40D09" w:rsidRPr="009B2483">
        <w:rPr>
          <w:rFonts w:ascii="Times New Roman" w:hAnsi="Times New Roman" w:cs="Times New Roman"/>
          <w:sz w:val="24"/>
          <w:szCs w:val="24"/>
        </w:rPr>
        <w:t xml:space="preserve"> </w:t>
      </w:r>
      <w:r w:rsidRPr="009B2483">
        <w:rPr>
          <w:rFonts w:ascii="Times New Roman" w:hAnsi="Times New Roman" w:cs="Times New Roman"/>
          <w:sz w:val="24"/>
          <w:szCs w:val="24"/>
        </w:rPr>
        <w:t>SDH theory emphasizes the influence of policies and the broader environmental context in shaping health outcomes. In this study, elements such as educational policies, curriculum design, and the social environment within educational institutions are perceived as influential factors. The theory suggests that reforming policies, fostering community engagement, and promoting awareness can be pivotal strategies for addressing the social determinants that influence the mental health of Christian youth.</w:t>
      </w:r>
    </w:p>
    <w:p w14:paraId="2D8AE7E8" w14:textId="29C7C541" w:rsidR="00D26D36" w:rsidRPr="009B2483" w:rsidRDefault="00743E7B">
      <w:pPr>
        <w:spacing w:line="480" w:lineRule="auto"/>
        <w:ind w:firstLine="720"/>
        <w:jc w:val="both"/>
        <w:rPr>
          <w:rFonts w:ascii="Times New Roman" w:hAnsi="Times New Roman" w:cs="Times New Roman"/>
          <w:sz w:val="24"/>
          <w:szCs w:val="24"/>
        </w:rPr>
      </w:pPr>
      <w:r w:rsidRPr="009B2483">
        <w:rPr>
          <w:rFonts w:ascii="Times New Roman" w:hAnsi="Times New Roman" w:cs="Times New Roman"/>
          <w:sz w:val="24"/>
          <w:szCs w:val="24"/>
        </w:rPr>
        <w:t>In summation, the Social Determinants of Health theory offers a robust theoretical framework for comprehending how education, religious identity, socioeconomic factors, and the policy context collectively mold the mental well-being of Christian youth in Pakistan. By adopting this framework, the research aims to unearth the intricate</w:t>
      </w:r>
      <w:r w:rsidRPr="009B2483">
        <w:rPr>
          <w:rFonts w:ascii="Times New Roman" w:hAnsi="Times New Roman" w:cs="Times New Roman"/>
          <w:b/>
          <w:bCs/>
          <w:sz w:val="24"/>
          <w:szCs w:val="24"/>
        </w:rPr>
        <w:t xml:space="preserve"> </w:t>
      </w:r>
      <w:r w:rsidRPr="009B2483">
        <w:rPr>
          <w:rFonts w:ascii="Times New Roman" w:hAnsi="Times New Roman" w:cs="Times New Roman"/>
          <w:sz w:val="24"/>
          <w:szCs w:val="24"/>
        </w:rPr>
        <w:t>dynamics and provide evidence-based recommendations for mitigating the educational disparities and mental health challenges this vulnerable demographic faces</w:t>
      </w:r>
      <w:r w:rsidR="00D40D09" w:rsidRPr="009B2483">
        <w:rPr>
          <w:rFonts w:ascii="Times New Roman" w:hAnsi="Times New Roman" w:cs="Times New Roman"/>
          <w:sz w:val="24"/>
          <w:szCs w:val="24"/>
        </w:rPr>
        <w:t>.</w:t>
      </w:r>
    </w:p>
    <w:p w14:paraId="31CDEFCC" w14:textId="6FE71BB6" w:rsidR="00743E7B" w:rsidRPr="009B2483" w:rsidRDefault="0022558D" w:rsidP="003F218D">
      <w:pPr>
        <w:pStyle w:val="Heading1"/>
        <w:spacing w:line="480" w:lineRule="auto"/>
        <w:rPr>
          <w:rFonts w:cs="Times New Roman"/>
          <w:sz w:val="28"/>
        </w:rPr>
      </w:pPr>
      <w:bookmarkStart w:id="18" w:name="_Toc166575363"/>
      <w:bookmarkStart w:id="19" w:name="_Hlk161789360"/>
      <w:r>
        <w:rPr>
          <w:rFonts w:cs="Times New Roman"/>
          <w:sz w:val="28"/>
        </w:rPr>
        <w:lastRenderedPageBreak/>
        <w:t>M</w:t>
      </w:r>
      <w:r w:rsidR="00743E7B" w:rsidRPr="009B2483">
        <w:rPr>
          <w:rFonts w:cs="Times New Roman"/>
          <w:sz w:val="28"/>
        </w:rPr>
        <w:t>ethodology</w:t>
      </w:r>
      <w:bookmarkEnd w:id="2"/>
      <w:bookmarkEnd w:id="3"/>
      <w:bookmarkEnd w:id="18"/>
    </w:p>
    <w:p w14:paraId="3728A0EF" w14:textId="511C417C" w:rsidR="00BE5785" w:rsidRPr="009B2483" w:rsidRDefault="00BE5785" w:rsidP="00D7677C">
      <w:pPr>
        <w:spacing w:line="480" w:lineRule="auto"/>
        <w:jc w:val="both"/>
        <w:rPr>
          <w:rFonts w:ascii="Times New Roman" w:hAnsi="Times New Roman" w:cs="Times New Roman"/>
          <w:sz w:val="24"/>
          <w:szCs w:val="24"/>
        </w:rPr>
      </w:pPr>
      <w:bookmarkStart w:id="20" w:name="_Hlk161883337"/>
      <w:bookmarkStart w:id="21" w:name="_Toc146905531"/>
      <w:bookmarkEnd w:id="19"/>
      <w:r w:rsidRPr="009B2483">
        <w:rPr>
          <w:rFonts w:ascii="Times New Roman" w:hAnsi="Times New Roman" w:cs="Times New Roman"/>
          <w:sz w:val="24"/>
          <w:szCs w:val="24"/>
        </w:rPr>
        <w:t xml:space="preserve">This </w:t>
      </w:r>
      <w:r w:rsidR="009477CD" w:rsidRPr="009B2483">
        <w:rPr>
          <w:rFonts w:ascii="Times New Roman" w:hAnsi="Times New Roman" w:cs="Times New Roman"/>
          <w:sz w:val="24"/>
          <w:szCs w:val="24"/>
        </w:rPr>
        <w:t>study</w:t>
      </w:r>
      <w:r w:rsidRPr="009B2483">
        <w:rPr>
          <w:rFonts w:ascii="Times New Roman" w:hAnsi="Times New Roman" w:cs="Times New Roman"/>
          <w:sz w:val="24"/>
          <w:szCs w:val="24"/>
        </w:rPr>
        <w:t xml:space="preserve"> using a quantitative survey design. Ethics clearance was taken from the Institutional Review Board, Forman Christian College (A Chartered University). Participants were provided information about the study objectives and informed consent was taken before the start of the data collection. It was ensured that no names of participants were disclosed, and the survey responses were stored safely by the author. Participants were not pressured in any way to participate in the survey, and they were informed of the right to withdraw at any point during the study. </w:t>
      </w:r>
    </w:p>
    <w:p w14:paraId="7DED5D2C" w14:textId="502AE209" w:rsidR="00455FA7" w:rsidRPr="009B2483" w:rsidRDefault="00455FA7" w:rsidP="00455FA7">
      <w:pPr>
        <w:pStyle w:val="Heading2"/>
        <w:spacing w:line="480" w:lineRule="auto"/>
        <w:rPr>
          <w:rFonts w:ascii="Times New Roman" w:hAnsi="Times New Roman" w:cs="Times New Roman"/>
          <w:color w:val="000000" w:themeColor="text1"/>
          <w:sz w:val="24"/>
          <w:szCs w:val="24"/>
        </w:rPr>
      </w:pPr>
      <w:bookmarkStart w:id="22" w:name="_Toc166575364"/>
      <w:r w:rsidRPr="009B2483">
        <w:rPr>
          <w:rFonts w:ascii="Times New Roman" w:hAnsi="Times New Roman" w:cs="Times New Roman"/>
          <w:color w:val="000000" w:themeColor="text1"/>
          <w:sz w:val="24"/>
          <w:szCs w:val="24"/>
        </w:rPr>
        <w:t>Sample</w:t>
      </w:r>
      <w:bookmarkEnd w:id="22"/>
    </w:p>
    <w:p w14:paraId="62D08506" w14:textId="26993FA3" w:rsidR="00BE5785" w:rsidRPr="009B2483" w:rsidRDefault="00BE5785" w:rsidP="00D7677C">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The selection criterion was limited to (i) Forman Christian College, (ii) Kinnaird College for Women University, and (iii) Don Bosco Technical Institute. Only Christian Students above the age of 18 were sampled. The Christian youth has encompassed various demographics, including income levels and geographic locations, to capture diverse experiences and perspectives within the context</w:t>
      </w:r>
      <w:r w:rsidRPr="009B2483">
        <w:rPr>
          <w:rFonts w:ascii="Times New Roman" w:hAnsi="Times New Roman" w:cs="Times New Roman"/>
          <w:b/>
          <w:bCs/>
          <w:sz w:val="24"/>
          <w:szCs w:val="24"/>
        </w:rPr>
        <w:t xml:space="preserve"> </w:t>
      </w:r>
      <w:r w:rsidRPr="009B2483">
        <w:rPr>
          <w:rFonts w:ascii="Times New Roman" w:hAnsi="Times New Roman" w:cs="Times New Roman"/>
          <w:sz w:val="24"/>
          <w:szCs w:val="24"/>
        </w:rPr>
        <w:t>of minority groups. This approach aimed to ensure a comprehensive representation of Christian students in Lahore.</w:t>
      </w:r>
    </w:p>
    <w:p w14:paraId="006B3AB2" w14:textId="2E8442F8" w:rsidR="00455FA7" w:rsidRPr="009B2483" w:rsidRDefault="00455FA7" w:rsidP="00D7677C">
      <w:pPr>
        <w:pStyle w:val="Heading2"/>
        <w:spacing w:line="480" w:lineRule="auto"/>
        <w:jc w:val="both"/>
        <w:rPr>
          <w:rFonts w:ascii="Times New Roman" w:hAnsi="Times New Roman" w:cs="Times New Roman"/>
          <w:color w:val="000000" w:themeColor="text1"/>
          <w:sz w:val="24"/>
          <w:szCs w:val="24"/>
        </w:rPr>
      </w:pPr>
      <w:bookmarkStart w:id="23" w:name="_Toc166575365"/>
      <w:r w:rsidRPr="009B2483">
        <w:rPr>
          <w:rFonts w:ascii="Times New Roman" w:hAnsi="Times New Roman" w:cs="Times New Roman"/>
          <w:color w:val="000000" w:themeColor="text1"/>
          <w:sz w:val="24"/>
          <w:szCs w:val="24"/>
        </w:rPr>
        <w:t>Measuring Educational Inequalities and Mental Health in Christian Respondents</w:t>
      </w:r>
      <w:bookmarkEnd w:id="23"/>
      <w:r w:rsidRPr="009B2483">
        <w:rPr>
          <w:rFonts w:ascii="Times New Roman" w:hAnsi="Times New Roman" w:cs="Times New Roman"/>
          <w:color w:val="000000" w:themeColor="text1"/>
          <w:sz w:val="24"/>
          <w:szCs w:val="24"/>
        </w:rPr>
        <w:t xml:space="preserve"> </w:t>
      </w:r>
    </w:p>
    <w:p w14:paraId="3C7E5E1A" w14:textId="70879E78" w:rsidR="00BE5785" w:rsidRPr="009B2483" w:rsidRDefault="00BE5785" w:rsidP="00D7677C">
      <w:pPr>
        <w:spacing w:line="480" w:lineRule="auto"/>
        <w:jc w:val="both"/>
        <w:rPr>
          <w:rFonts w:ascii="Times New Roman" w:hAnsi="Times New Roman" w:cs="Times New Roman"/>
          <w:sz w:val="24"/>
          <w:szCs w:val="24"/>
        </w:rPr>
      </w:pPr>
      <w:bookmarkStart w:id="24" w:name="_Hlk146861899"/>
      <w:r w:rsidRPr="009B2483">
        <w:rPr>
          <w:rFonts w:ascii="Times New Roman" w:hAnsi="Times New Roman" w:cs="Times New Roman"/>
          <w:sz w:val="24"/>
          <w:szCs w:val="24"/>
        </w:rPr>
        <w:t xml:space="preserve">Sociodemographic data have been obtained for 12 questions using a structured survey that covered various aspects of respondents' backgrounds and livelihoods (see Appendix B). Educational inequality has been measured using 10 questions based on the scale developed by Wang and colleagues (2016), while mental health has been assessed using 11 questions based on the scale developed by Tennant and colleagues (2007). A 5-point Likert scale was employed, ranging from 'strongly agree' (score 5) to 'strongly disagree' (score 1). Higher scores indicate a greater experience of educational inequality and mental health issues among </w:t>
      </w:r>
      <w:r w:rsidR="00B62E90" w:rsidRPr="009B2483">
        <w:rPr>
          <w:rFonts w:ascii="Times New Roman" w:hAnsi="Times New Roman" w:cs="Times New Roman"/>
          <w:sz w:val="24"/>
          <w:szCs w:val="24"/>
        </w:rPr>
        <w:t>respondents</w:t>
      </w:r>
      <w:r w:rsidRPr="009B2483">
        <w:rPr>
          <w:rFonts w:ascii="Times New Roman" w:hAnsi="Times New Roman" w:cs="Times New Roman"/>
          <w:sz w:val="24"/>
          <w:szCs w:val="24"/>
        </w:rPr>
        <w:t xml:space="preserve">.  </w:t>
      </w:r>
    </w:p>
    <w:p w14:paraId="5CA15BD9" w14:textId="489B740C" w:rsidR="00455FA7" w:rsidRPr="009B2483" w:rsidRDefault="00455FA7" w:rsidP="00D7677C">
      <w:pPr>
        <w:pStyle w:val="Heading2"/>
        <w:spacing w:line="480" w:lineRule="auto"/>
        <w:jc w:val="both"/>
        <w:rPr>
          <w:rFonts w:ascii="Times New Roman" w:hAnsi="Times New Roman" w:cs="Times New Roman"/>
          <w:color w:val="000000" w:themeColor="text1"/>
          <w:sz w:val="24"/>
          <w:szCs w:val="24"/>
        </w:rPr>
      </w:pPr>
      <w:bookmarkStart w:id="25" w:name="_Toc166575366"/>
      <w:bookmarkStart w:id="26" w:name="_Hlk161618498"/>
      <w:r w:rsidRPr="009B2483">
        <w:rPr>
          <w:rFonts w:ascii="Times New Roman" w:hAnsi="Times New Roman" w:cs="Times New Roman"/>
          <w:color w:val="000000" w:themeColor="text1"/>
          <w:sz w:val="24"/>
          <w:szCs w:val="24"/>
        </w:rPr>
        <w:lastRenderedPageBreak/>
        <w:t>Data Collection</w:t>
      </w:r>
      <w:bookmarkEnd w:id="25"/>
      <w:r w:rsidRPr="009B2483">
        <w:rPr>
          <w:rFonts w:ascii="Times New Roman" w:hAnsi="Times New Roman" w:cs="Times New Roman"/>
          <w:color w:val="000000" w:themeColor="text1"/>
          <w:sz w:val="24"/>
          <w:szCs w:val="24"/>
        </w:rPr>
        <w:t xml:space="preserve"> </w:t>
      </w:r>
    </w:p>
    <w:p w14:paraId="7B3FDD19" w14:textId="23B79953" w:rsidR="00DF6226" w:rsidRPr="009B2483" w:rsidRDefault="00BE5785" w:rsidP="00D7677C">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Data was collected during the Christmas month when students were </w:t>
      </w:r>
      <w:r w:rsidR="00B62E90" w:rsidRPr="009B2483">
        <w:rPr>
          <w:rFonts w:ascii="Times New Roman" w:hAnsi="Times New Roman" w:cs="Times New Roman"/>
          <w:sz w:val="24"/>
          <w:szCs w:val="24"/>
        </w:rPr>
        <w:t xml:space="preserve">mostly at home due to the </w:t>
      </w:r>
      <w:r w:rsidRPr="009B2483">
        <w:rPr>
          <w:rFonts w:ascii="Times New Roman" w:hAnsi="Times New Roman" w:cs="Times New Roman"/>
          <w:sz w:val="24"/>
          <w:szCs w:val="24"/>
        </w:rPr>
        <w:t xml:space="preserve">Christmas holidays. Due to these circumstances, the convenience sampling method was adopted, and a Google survey was used </w:t>
      </w:r>
      <w:r w:rsidR="00DF6226" w:rsidRPr="009B2483">
        <w:rPr>
          <w:rFonts w:ascii="Times New Roman" w:hAnsi="Times New Roman" w:cs="Times New Roman"/>
          <w:sz w:val="24"/>
          <w:szCs w:val="24"/>
        </w:rPr>
        <w:t>to collect data</w:t>
      </w:r>
      <w:r w:rsidRPr="009B2483">
        <w:rPr>
          <w:rFonts w:ascii="Times New Roman" w:hAnsi="Times New Roman" w:cs="Times New Roman"/>
          <w:sz w:val="24"/>
          <w:szCs w:val="24"/>
        </w:rPr>
        <w:t xml:space="preserve">. The consent form was attached to the Google form to ensure participants that the information is safe and only used for research purposes. Participants were messaged directly to ensure that the selected sample responded. Personal contacts from these institutes were utilized to reach more people, and finally, data were collected from 100 willing respondents online and physically both ways. Although the survey was circulated over two months, from December to January 2023, the response rate was low. It was believed that the low response was due to: (i) Christmas preparations, (ii) winter and Christmas vacation, and (iii) privacy concerns of the participants.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2172"/>
        <w:gridCol w:w="2252"/>
        <w:gridCol w:w="3059"/>
      </w:tblGrid>
      <w:tr w:rsidR="00BE5785" w:rsidRPr="009B2483" w14:paraId="26CCD991" w14:textId="77777777" w:rsidTr="00C02AEA">
        <w:trPr>
          <w:trHeight w:val="737"/>
        </w:trPr>
        <w:tc>
          <w:tcPr>
            <w:tcW w:w="5000" w:type="pct"/>
            <w:gridSpan w:val="4"/>
            <w:tcBorders>
              <w:bottom w:val="single" w:sz="4" w:space="0" w:color="auto"/>
            </w:tcBorders>
            <w:vAlign w:val="center"/>
          </w:tcPr>
          <w:p w14:paraId="3392EC48" w14:textId="2A10A2F6" w:rsidR="00DF6226" w:rsidRPr="009B2483" w:rsidRDefault="00BE5785" w:rsidP="00DF6226">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Table 1:</w:t>
            </w:r>
            <w:r w:rsidR="00C02AEA" w:rsidRPr="009B2483">
              <w:rPr>
                <w:rFonts w:ascii="Times New Roman" w:hAnsi="Times New Roman" w:cs="Times New Roman"/>
                <w:b/>
                <w:sz w:val="20"/>
                <w:szCs w:val="20"/>
              </w:rPr>
              <w:t xml:space="preserve"> </w:t>
            </w:r>
          </w:p>
          <w:p w14:paraId="526C7B8E" w14:textId="2554717F" w:rsidR="00C02AEA" w:rsidRPr="009B2483" w:rsidRDefault="00DF6226" w:rsidP="00DF6226">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D</w:t>
            </w:r>
            <w:r w:rsidR="00BE5785" w:rsidRPr="009B2483">
              <w:rPr>
                <w:rFonts w:ascii="Times New Roman" w:hAnsi="Times New Roman" w:cs="Times New Roman"/>
                <w:b/>
                <w:sz w:val="20"/>
                <w:szCs w:val="20"/>
              </w:rPr>
              <w:t>ata collection areas in Lahore</w:t>
            </w:r>
          </w:p>
        </w:tc>
      </w:tr>
      <w:tr w:rsidR="00BE5785" w:rsidRPr="009B2483" w14:paraId="09DAD881" w14:textId="77777777" w:rsidTr="00C02AEA">
        <w:trPr>
          <w:trHeight w:val="620"/>
        </w:trPr>
        <w:tc>
          <w:tcPr>
            <w:tcW w:w="1003" w:type="pct"/>
            <w:tcBorders>
              <w:top w:val="single" w:sz="4" w:space="0" w:color="auto"/>
              <w:bottom w:val="single" w:sz="4" w:space="0" w:color="auto"/>
            </w:tcBorders>
            <w:vAlign w:val="center"/>
          </w:tcPr>
          <w:p w14:paraId="1BC3677F" w14:textId="77777777" w:rsidR="00BE5785" w:rsidRPr="009B2483" w:rsidRDefault="00BE5785"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City</w:t>
            </w:r>
          </w:p>
        </w:tc>
        <w:tc>
          <w:tcPr>
            <w:tcW w:w="1160" w:type="pct"/>
            <w:tcBorders>
              <w:top w:val="single" w:sz="4" w:space="0" w:color="auto"/>
              <w:bottom w:val="single" w:sz="4" w:space="0" w:color="auto"/>
            </w:tcBorders>
          </w:tcPr>
          <w:p w14:paraId="4673242A" w14:textId="77777777" w:rsidR="00A10E49" w:rsidRPr="009B2483" w:rsidRDefault="00A10E49" w:rsidP="00B62E90">
            <w:pPr>
              <w:spacing w:after="0" w:line="240" w:lineRule="auto"/>
              <w:rPr>
                <w:rFonts w:ascii="Times New Roman" w:hAnsi="Times New Roman" w:cs="Times New Roman"/>
                <w:b/>
                <w:sz w:val="20"/>
                <w:szCs w:val="20"/>
              </w:rPr>
            </w:pPr>
          </w:p>
          <w:p w14:paraId="3266221E" w14:textId="769ED58B" w:rsidR="00BE5785" w:rsidRPr="009B2483" w:rsidRDefault="00BE5785"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Don Bosco Technical Institute</w:t>
            </w:r>
          </w:p>
        </w:tc>
        <w:tc>
          <w:tcPr>
            <w:tcW w:w="1203" w:type="pct"/>
            <w:tcBorders>
              <w:top w:val="single" w:sz="4" w:space="0" w:color="auto"/>
              <w:bottom w:val="single" w:sz="4" w:space="0" w:color="auto"/>
            </w:tcBorders>
            <w:vAlign w:val="center"/>
          </w:tcPr>
          <w:p w14:paraId="1337AE78" w14:textId="77777777" w:rsidR="00BE5785" w:rsidRPr="009B2483" w:rsidRDefault="00BE5785"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Forman Christian College</w:t>
            </w:r>
          </w:p>
        </w:tc>
        <w:tc>
          <w:tcPr>
            <w:tcW w:w="1634" w:type="pct"/>
            <w:tcBorders>
              <w:top w:val="single" w:sz="4" w:space="0" w:color="auto"/>
              <w:bottom w:val="single" w:sz="4" w:space="0" w:color="auto"/>
            </w:tcBorders>
          </w:tcPr>
          <w:p w14:paraId="19178C46" w14:textId="77777777" w:rsidR="00A10E49" w:rsidRPr="009B2483" w:rsidRDefault="00A10E49" w:rsidP="00B62E90">
            <w:pPr>
              <w:spacing w:after="0" w:line="240" w:lineRule="auto"/>
              <w:rPr>
                <w:rFonts w:ascii="Times New Roman" w:hAnsi="Times New Roman" w:cs="Times New Roman"/>
                <w:b/>
                <w:sz w:val="20"/>
                <w:szCs w:val="20"/>
              </w:rPr>
            </w:pPr>
          </w:p>
          <w:p w14:paraId="5A2CF5B4" w14:textId="0E48C76E" w:rsidR="00BE5785" w:rsidRPr="009B2483" w:rsidRDefault="00BE5785"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Kinnaird College for Women </w:t>
            </w:r>
          </w:p>
        </w:tc>
      </w:tr>
      <w:tr w:rsidR="00BE5785" w:rsidRPr="009B2483" w14:paraId="0AACA94C" w14:textId="77777777" w:rsidTr="00C02AEA">
        <w:tc>
          <w:tcPr>
            <w:tcW w:w="1003" w:type="pct"/>
            <w:tcBorders>
              <w:top w:val="single" w:sz="4" w:space="0" w:color="auto"/>
            </w:tcBorders>
            <w:vAlign w:val="center"/>
          </w:tcPr>
          <w:p w14:paraId="2BB085BC" w14:textId="77777777" w:rsidR="00BE5785" w:rsidRPr="009B2483" w:rsidRDefault="00BE5785" w:rsidP="00B62E90">
            <w:pPr>
              <w:spacing w:after="0" w:line="240" w:lineRule="auto"/>
              <w:rPr>
                <w:rFonts w:ascii="Times New Roman" w:hAnsi="Times New Roman" w:cs="Times New Roman"/>
                <w:sz w:val="20"/>
                <w:szCs w:val="20"/>
              </w:rPr>
            </w:pPr>
            <w:r w:rsidRPr="009B2483">
              <w:rPr>
                <w:rFonts w:ascii="Times New Roman" w:hAnsi="Times New Roman" w:cs="Times New Roman"/>
                <w:b/>
                <w:sz w:val="20"/>
                <w:szCs w:val="20"/>
              </w:rPr>
              <w:t>Lahore</w:t>
            </w:r>
          </w:p>
        </w:tc>
        <w:tc>
          <w:tcPr>
            <w:tcW w:w="1160" w:type="pct"/>
            <w:tcBorders>
              <w:top w:val="single" w:sz="4" w:space="0" w:color="auto"/>
            </w:tcBorders>
          </w:tcPr>
          <w:p w14:paraId="2E0751F8" w14:textId="77777777" w:rsidR="00BE5785" w:rsidRPr="009B2483" w:rsidRDefault="00BE5785"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19</w:t>
            </w:r>
          </w:p>
        </w:tc>
        <w:tc>
          <w:tcPr>
            <w:tcW w:w="1203" w:type="pct"/>
            <w:tcBorders>
              <w:top w:val="single" w:sz="4" w:space="0" w:color="auto"/>
            </w:tcBorders>
            <w:vAlign w:val="center"/>
          </w:tcPr>
          <w:p w14:paraId="69E0544F" w14:textId="77777777" w:rsidR="00BE5785" w:rsidRPr="009B2483" w:rsidRDefault="00BE5785"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29</w:t>
            </w:r>
          </w:p>
        </w:tc>
        <w:tc>
          <w:tcPr>
            <w:tcW w:w="1634" w:type="pct"/>
            <w:tcBorders>
              <w:top w:val="single" w:sz="4" w:space="0" w:color="auto"/>
            </w:tcBorders>
          </w:tcPr>
          <w:p w14:paraId="5E0F43E6" w14:textId="77777777" w:rsidR="00BE5785" w:rsidRPr="009B2483" w:rsidRDefault="00BE5785"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52</w:t>
            </w:r>
          </w:p>
        </w:tc>
      </w:tr>
      <w:tr w:rsidR="00BE5785" w:rsidRPr="009B2483" w14:paraId="775F4BDC" w14:textId="77777777" w:rsidTr="00C02AEA">
        <w:tc>
          <w:tcPr>
            <w:tcW w:w="5000" w:type="pct"/>
            <w:gridSpan w:val="4"/>
            <w:tcBorders>
              <w:bottom w:val="single" w:sz="4" w:space="0" w:color="auto"/>
            </w:tcBorders>
            <w:vAlign w:val="center"/>
          </w:tcPr>
          <w:p w14:paraId="1CE77AD0" w14:textId="6E0DDFED" w:rsidR="00BE5785" w:rsidRPr="009B2483" w:rsidRDefault="00BE5785" w:rsidP="00B62E90">
            <w:pPr>
              <w:spacing w:after="0" w:line="240" w:lineRule="auto"/>
              <w:rPr>
                <w:rFonts w:ascii="Times New Roman" w:hAnsi="Times New Roman" w:cs="Times New Roman"/>
                <w:b/>
                <w:bCs/>
                <w:sz w:val="20"/>
                <w:szCs w:val="20"/>
              </w:rPr>
            </w:pPr>
            <w:r w:rsidRPr="009B2483">
              <w:rPr>
                <w:rFonts w:ascii="Times New Roman" w:hAnsi="Times New Roman" w:cs="Times New Roman"/>
                <w:b/>
                <w:bCs/>
                <w:sz w:val="20"/>
                <w:szCs w:val="20"/>
              </w:rPr>
              <w:t xml:space="preserve">Total: </w:t>
            </w:r>
            <w:r w:rsidR="00DF6226" w:rsidRPr="009B2483">
              <w:rPr>
                <w:rFonts w:ascii="Times New Roman" w:hAnsi="Times New Roman" w:cs="Times New Roman"/>
                <w:b/>
                <w:bCs/>
                <w:sz w:val="20"/>
                <w:szCs w:val="20"/>
              </w:rPr>
              <w:t xml:space="preserve">                          </w:t>
            </w:r>
            <w:r w:rsidRPr="009B2483">
              <w:rPr>
                <w:rFonts w:ascii="Times New Roman" w:hAnsi="Times New Roman" w:cs="Times New Roman"/>
                <w:b/>
                <w:bCs/>
                <w:sz w:val="20"/>
                <w:szCs w:val="20"/>
              </w:rPr>
              <w:t>100</w:t>
            </w:r>
          </w:p>
        </w:tc>
      </w:tr>
    </w:tbl>
    <w:p w14:paraId="1DEE3002" w14:textId="77777777" w:rsidR="00BE5785" w:rsidRPr="009B2483" w:rsidRDefault="00BE5785" w:rsidP="00B62E90">
      <w:pPr>
        <w:spacing w:after="0" w:line="240" w:lineRule="auto"/>
        <w:rPr>
          <w:rFonts w:ascii="Times New Roman" w:hAnsi="Times New Roman" w:cs="Times New Roman"/>
          <w:color w:val="FF0000"/>
          <w:sz w:val="24"/>
          <w:szCs w:val="24"/>
        </w:rPr>
      </w:pPr>
    </w:p>
    <w:p w14:paraId="0EBFBD04" w14:textId="1F3D2019" w:rsidR="00455FA7" w:rsidRPr="009B2483" w:rsidRDefault="00455FA7" w:rsidP="00455FA7">
      <w:pPr>
        <w:pStyle w:val="Heading2"/>
        <w:spacing w:line="480" w:lineRule="auto"/>
        <w:rPr>
          <w:rFonts w:ascii="Times New Roman" w:hAnsi="Times New Roman" w:cs="Times New Roman"/>
          <w:color w:val="000000" w:themeColor="text1"/>
          <w:sz w:val="24"/>
          <w:szCs w:val="24"/>
        </w:rPr>
      </w:pPr>
      <w:bookmarkStart w:id="27" w:name="_Toc166575367"/>
      <w:bookmarkEnd w:id="26"/>
      <w:r w:rsidRPr="009B2483">
        <w:rPr>
          <w:rFonts w:ascii="Times New Roman" w:hAnsi="Times New Roman" w:cs="Times New Roman"/>
          <w:color w:val="000000" w:themeColor="text1"/>
          <w:sz w:val="24"/>
          <w:szCs w:val="24"/>
        </w:rPr>
        <w:t>Data Analysis</w:t>
      </w:r>
      <w:bookmarkEnd w:id="27"/>
    </w:p>
    <w:p w14:paraId="476B1F7B" w14:textId="601A3019" w:rsidR="001252AE" w:rsidRPr="009B2483" w:rsidRDefault="00BE5785" w:rsidP="00D7677C">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The primary focus of this study revolved around examining the influence of a significant independent variable- educational inequality, and the dependent variable- mental health. SPSS has been employed to analyze the data. </w:t>
      </w:r>
      <w:bookmarkEnd w:id="24"/>
      <w:r w:rsidR="00DF6226" w:rsidRPr="009B2483">
        <w:rPr>
          <w:rFonts w:ascii="Times New Roman" w:hAnsi="Times New Roman" w:cs="Times New Roman"/>
          <w:sz w:val="24"/>
          <w:szCs w:val="24"/>
        </w:rPr>
        <w:t xml:space="preserve"> </w:t>
      </w:r>
      <w:r w:rsidRPr="009B2483">
        <w:rPr>
          <w:rFonts w:ascii="Times New Roman" w:hAnsi="Times New Roman" w:cs="Times New Roman"/>
          <w:sz w:val="24"/>
          <w:szCs w:val="24"/>
        </w:rPr>
        <w:t xml:space="preserve">In Table 2, reliability statistics were computed for the two study variables: Educational Circumstances, and Mental Health. The findings reveal satisfactory reliability with Educational Circumstances showing a reliability coefficient of 0.839, and Mental Health showing a reliability coefficient of 0.928. These results affirm a high degree of consistency and interrelatedness among the items within each construct. Therefore, the measurement </w:t>
      </w:r>
      <w:r w:rsidRPr="009B2483">
        <w:rPr>
          <w:rFonts w:ascii="Times New Roman" w:hAnsi="Times New Roman" w:cs="Times New Roman"/>
          <w:sz w:val="24"/>
          <w:szCs w:val="24"/>
        </w:rPr>
        <w:lastRenderedPageBreak/>
        <w:t>instruments utilized for these variables can be considered reliable in capturing the targeted constructs, enhancing the overall validity and trustworthiness of the collected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1771"/>
        <w:gridCol w:w="2645"/>
      </w:tblGrid>
      <w:tr w:rsidR="00BE5785" w:rsidRPr="009B2483" w14:paraId="26AC6756" w14:textId="77777777" w:rsidTr="00C02AEA">
        <w:trPr>
          <w:trHeight w:val="246"/>
        </w:trPr>
        <w:tc>
          <w:tcPr>
            <w:tcW w:w="5000" w:type="pct"/>
            <w:gridSpan w:val="3"/>
            <w:tcBorders>
              <w:bottom w:val="single" w:sz="4" w:space="0" w:color="auto"/>
            </w:tcBorders>
            <w:vAlign w:val="center"/>
          </w:tcPr>
          <w:p w14:paraId="04581A92" w14:textId="77777777" w:rsidR="00DF6226" w:rsidRPr="009B2483" w:rsidRDefault="00BE5785"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Table 2</w:t>
            </w:r>
            <w:r w:rsidR="00C02AEA" w:rsidRPr="009B2483">
              <w:rPr>
                <w:rFonts w:ascii="Times New Roman" w:hAnsi="Times New Roman" w:cs="Times New Roman"/>
                <w:b/>
                <w:sz w:val="20"/>
                <w:szCs w:val="20"/>
              </w:rPr>
              <w:t xml:space="preserve">: </w:t>
            </w:r>
          </w:p>
          <w:p w14:paraId="1BCD1BB3" w14:textId="402468CE" w:rsidR="00BE5785" w:rsidRPr="009B2483" w:rsidRDefault="00BE5785" w:rsidP="00DF6226">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Reliability </w:t>
            </w:r>
            <w:r w:rsidRPr="009B2483">
              <w:rPr>
                <w:rFonts w:ascii="Times New Roman" w:hAnsi="Times New Roman" w:cs="Times New Roman"/>
                <w:b/>
                <w:bCs/>
                <w:sz w:val="20"/>
                <w:szCs w:val="20"/>
              </w:rPr>
              <w:t xml:space="preserve">Statistics for </w:t>
            </w:r>
            <w:r w:rsidR="00DF6226" w:rsidRPr="009B2483">
              <w:rPr>
                <w:rFonts w:ascii="Times New Roman" w:hAnsi="Times New Roman" w:cs="Times New Roman"/>
                <w:b/>
                <w:bCs/>
                <w:sz w:val="20"/>
                <w:szCs w:val="20"/>
              </w:rPr>
              <w:t>Study Domains</w:t>
            </w:r>
          </w:p>
        </w:tc>
      </w:tr>
      <w:tr w:rsidR="00BE5785" w:rsidRPr="009B2483" w14:paraId="3B953DD6" w14:textId="77777777" w:rsidTr="00C02AEA">
        <w:trPr>
          <w:trHeight w:val="246"/>
        </w:trPr>
        <w:tc>
          <w:tcPr>
            <w:tcW w:w="2641" w:type="pct"/>
            <w:tcBorders>
              <w:top w:val="single" w:sz="4" w:space="0" w:color="auto"/>
              <w:bottom w:val="single" w:sz="4" w:space="0" w:color="auto"/>
            </w:tcBorders>
            <w:vAlign w:val="center"/>
          </w:tcPr>
          <w:p w14:paraId="3F0528C2" w14:textId="77777777" w:rsidR="00BE5785" w:rsidRPr="009B2483" w:rsidRDefault="00BE5785"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Variables</w:t>
            </w:r>
          </w:p>
        </w:tc>
        <w:tc>
          <w:tcPr>
            <w:tcW w:w="946" w:type="pct"/>
            <w:tcBorders>
              <w:top w:val="single" w:sz="4" w:space="0" w:color="auto"/>
              <w:bottom w:val="single" w:sz="4" w:space="0" w:color="auto"/>
            </w:tcBorders>
            <w:vAlign w:val="center"/>
          </w:tcPr>
          <w:p w14:paraId="43F95E23" w14:textId="1EF4D95E" w:rsidR="00BE5785" w:rsidRPr="009B2483" w:rsidRDefault="00A10E49"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                       </w:t>
            </w:r>
            <w:r w:rsidR="00BE5785" w:rsidRPr="009B2483">
              <w:rPr>
                <w:rFonts w:ascii="Times New Roman" w:hAnsi="Times New Roman" w:cs="Times New Roman"/>
                <w:b/>
                <w:sz w:val="20"/>
                <w:szCs w:val="20"/>
              </w:rPr>
              <w:t>No of items</w:t>
            </w:r>
          </w:p>
        </w:tc>
        <w:tc>
          <w:tcPr>
            <w:tcW w:w="1413" w:type="pct"/>
            <w:tcBorders>
              <w:top w:val="single" w:sz="4" w:space="0" w:color="auto"/>
              <w:bottom w:val="single" w:sz="4" w:space="0" w:color="auto"/>
            </w:tcBorders>
            <w:vAlign w:val="center"/>
          </w:tcPr>
          <w:p w14:paraId="509D3F61" w14:textId="2CDC063B" w:rsidR="00BE5785" w:rsidRPr="009B2483" w:rsidRDefault="00A10E49"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                                </w:t>
            </w:r>
            <w:r w:rsidR="00BE5785" w:rsidRPr="009B2483">
              <w:rPr>
                <w:rFonts w:ascii="Times New Roman" w:hAnsi="Times New Roman" w:cs="Times New Roman"/>
                <w:b/>
                <w:sz w:val="20"/>
                <w:szCs w:val="20"/>
              </w:rPr>
              <w:t>Cronbach's Alpha</w:t>
            </w:r>
          </w:p>
        </w:tc>
      </w:tr>
      <w:tr w:rsidR="00BE5785" w:rsidRPr="009B2483" w14:paraId="27C80670" w14:textId="77777777" w:rsidTr="00C02AEA">
        <w:trPr>
          <w:trHeight w:val="246"/>
        </w:trPr>
        <w:tc>
          <w:tcPr>
            <w:tcW w:w="2641" w:type="pct"/>
            <w:tcBorders>
              <w:top w:val="single" w:sz="4" w:space="0" w:color="auto"/>
            </w:tcBorders>
            <w:vAlign w:val="center"/>
          </w:tcPr>
          <w:p w14:paraId="67720D29" w14:textId="77777777" w:rsidR="00BE5785" w:rsidRPr="009B2483" w:rsidRDefault="00BE5785" w:rsidP="00B62E90">
            <w:pPr>
              <w:spacing w:after="0" w:line="240" w:lineRule="auto"/>
              <w:rPr>
                <w:rFonts w:ascii="Times New Roman" w:hAnsi="Times New Roman" w:cs="Times New Roman"/>
                <w:b/>
                <w:bCs/>
                <w:sz w:val="20"/>
                <w:szCs w:val="20"/>
              </w:rPr>
            </w:pPr>
            <w:r w:rsidRPr="009B2483">
              <w:rPr>
                <w:rFonts w:ascii="Times New Roman" w:hAnsi="Times New Roman" w:cs="Times New Roman"/>
                <w:b/>
                <w:bCs/>
                <w:sz w:val="20"/>
                <w:szCs w:val="20"/>
              </w:rPr>
              <w:t xml:space="preserve">Educational Circumstances </w:t>
            </w:r>
          </w:p>
        </w:tc>
        <w:tc>
          <w:tcPr>
            <w:tcW w:w="946" w:type="pct"/>
            <w:tcBorders>
              <w:top w:val="single" w:sz="4" w:space="0" w:color="auto"/>
            </w:tcBorders>
            <w:vAlign w:val="center"/>
          </w:tcPr>
          <w:p w14:paraId="1D6FD69B" w14:textId="77777777" w:rsidR="00BE5785" w:rsidRPr="009B2483" w:rsidRDefault="00BE5785" w:rsidP="00A10E49">
            <w:pPr>
              <w:spacing w:after="0" w:line="240" w:lineRule="auto"/>
              <w:jc w:val="center"/>
              <w:rPr>
                <w:rFonts w:ascii="Times New Roman" w:hAnsi="Times New Roman" w:cs="Times New Roman"/>
                <w:sz w:val="20"/>
                <w:szCs w:val="20"/>
              </w:rPr>
            </w:pPr>
            <w:r w:rsidRPr="009B2483">
              <w:rPr>
                <w:rFonts w:ascii="Times New Roman" w:hAnsi="Times New Roman" w:cs="Times New Roman"/>
                <w:sz w:val="20"/>
                <w:szCs w:val="20"/>
              </w:rPr>
              <w:t>10</w:t>
            </w:r>
          </w:p>
        </w:tc>
        <w:tc>
          <w:tcPr>
            <w:tcW w:w="1413" w:type="pct"/>
            <w:tcBorders>
              <w:top w:val="single" w:sz="4" w:space="0" w:color="auto"/>
            </w:tcBorders>
            <w:vAlign w:val="center"/>
          </w:tcPr>
          <w:p w14:paraId="6688C3AF" w14:textId="67DE64EC" w:rsidR="00BE5785" w:rsidRPr="009B2483" w:rsidRDefault="00DF6226" w:rsidP="00A10E49">
            <w:pPr>
              <w:spacing w:after="0" w:line="240" w:lineRule="auto"/>
              <w:jc w:val="center"/>
              <w:rPr>
                <w:rFonts w:ascii="Times New Roman" w:hAnsi="Times New Roman" w:cs="Times New Roman"/>
                <w:sz w:val="20"/>
                <w:szCs w:val="20"/>
              </w:rPr>
            </w:pPr>
            <w:r w:rsidRPr="009B2483">
              <w:rPr>
                <w:rFonts w:ascii="Times New Roman" w:hAnsi="Times New Roman" w:cs="Times New Roman"/>
                <w:sz w:val="20"/>
                <w:szCs w:val="20"/>
              </w:rPr>
              <w:t>0</w:t>
            </w:r>
            <w:r w:rsidR="00BE5785" w:rsidRPr="009B2483">
              <w:rPr>
                <w:rFonts w:ascii="Times New Roman" w:hAnsi="Times New Roman" w:cs="Times New Roman"/>
                <w:sz w:val="20"/>
                <w:szCs w:val="20"/>
              </w:rPr>
              <w:t>.839</w:t>
            </w:r>
          </w:p>
        </w:tc>
      </w:tr>
      <w:tr w:rsidR="00BE5785" w:rsidRPr="009B2483" w14:paraId="2B15F93E" w14:textId="77777777" w:rsidTr="00C02AEA">
        <w:trPr>
          <w:trHeight w:val="246"/>
        </w:trPr>
        <w:tc>
          <w:tcPr>
            <w:tcW w:w="2641" w:type="pct"/>
            <w:tcBorders>
              <w:bottom w:val="single" w:sz="4" w:space="0" w:color="auto"/>
            </w:tcBorders>
            <w:vAlign w:val="center"/>
          </w:tcPr>
          <w:p w14:paraId="3FABC5D0" w14:textId="77777777" w:rsidR="00BE5785" w:rsidRPr="009B2483" w:rsidRDefault="00BE5785" w:rsidP="00B62E90">
            <w:pPr>
              <w:spacing w:after="0" w:line="240" w:lineRule="auto"/>
              <w:rPr>
                <w:rFonts w:ascii="Times New Roman" w:hAnsi="Times New Roman" w:cs="Times New Roman"/>
                <w:b/>
                <w:bCs/>
                <w:sz w:val="20"/>
                <w:szCs w:val="20"/>
              </w:rPr>
            </w:pPr>
            <w:r w:rsidRPr="009B2483">
              <w:rPr>
                <w:rFonts w:ascii="Times New Roman" w:hAnsi="Times New Roman" w:cs="Times New Roman"/>
                <w:b/>
                <w:bCs/>
                <w:sz w:val="20"/>
                <w:szCs w:val="20"/>
              </w:rPr>
              <w:t>Mental Health</w:t>
            </w:r>
          </w:p>
        </w:tc>
        <w:tc>
          <w:tcPr>
            <w:tcW w:w="946" w:type="pct"/>
            <w:tcBorders>
              <w:bottom w:val="single" w:sz="4" w:space="0" w:color="auto"/>
            </w:tcBorders>
            <w:vAlign w:val="center"/>
          </w:tcPr>
          <w:p w14:paraId="3BD08F36" w14:textId="77777777" w:rsidR="00BE5785" w:rsidRPr="009B2483" w:rsidRDefault="00BE5785" w:rsidP="00A10E49">
            <w:pPr>
              <w:spacing w:after="0" w:line="240" w:lineRule="auto"/>
              <w:jc w:val="center"/>
              <w:rPr>
                <w:rFonts w:ascii="Times New Roman" w:hAnsi="Times New Roman" w:cs="Times New Roman"/>
                <w:sz w:val="20"/>
                <w:szCs w:val="20"/>
              </w:rPr>
            </w:pPr>
            <w:r w:rsidRPr="009B2483">
              <w:rPr>
                <w:rFonts w:ascii="Times New Roman" w:hAnsi="Times New Roman" w:cs="Times New Roman"/>
                <w:sz w:val="20"/>
                <w:szCs w:val="20"/>
              </w:rPr>
              <w:t>11</w:t>
            </w:r>
          </w:p>
        </w:tc>
        <w:tc>
          <w:tcPr>
            <w:tcW w:w="1413" w:type="pct"/>
            <w:tcBorders>
              <w:bottom w:val="single" w:sz="4" w:space="0" w:color="auto"/>
            </w:tcBorders>
            <w:vAlign w:val="center"/>
          </w:tcPr>
          <w:p w14:paraId="4B12CB81" w14:textId="59D2A26D" w:rsidR="00BE5785" w:rsidRPr="009B2483" w:rsidRDefault="00DF6226" w:rsidP="00A10E49">
            <w:pPr>
              <w:spacing w:after="0" w:line="240" w:lineRule="auto"/>
              <w:jc w:val="center"/>
              <w:rPr>
                <w:rFonts w:ascii="Times New Roman" w:hAnsi="Times New Roman" w:cs="Times New Roman"/>
                <w:sz w:val="20"/>
                <w:szCs w:val="20"/>
              </w:rPr>
            </w:pPr>
            <w:r w:rsidRPr="009B2483">
              <w:rPr>
                <w:rFonts w:ascii="Times New Roman" w:hAnsi="Times New Roman" w:cs="Times New Roman"/>
                <w:sz w:val="20"/>
                <w:szCs w:val="20"/>
              </w:rPr>
              <w:t>0</w:t>
            </w:r>
            <w:r w:rsidR="00BE5785" w:rsidRPr="009B2483">
              <w:rPr>
                <w:rFonts w:ascii="Times New Roman" w:hAnsi="Times New Roman" w:cs="Times New Roman"/>
                <w:sz w:val="20"/>
                <w:szCs w:val="20"/>
              </w:rPr>
              <w:t>.928</w:t>
            </w:r>
          </w:p>
        </w:tc>
      </w:tr>
    </w:tbl>
    <w:p w14:paraId="76CE49D5" w14:textId="3A265DA8" w:rsidR="00BE5785" w:rsidRPr="009B2483" w:rsidRDefault="00BE5785" w:rsidP="00B62E90">
      <w:pPr>
        <w:spacing w:after="0" w:line="240" w:lineRule="auto"/>
        <w:rPr>
          <w:rFonts w:ascii="Times New Roman" w:hAnsi="Times New Roman" w:cs="Times New Roman"/>
          <w:b/>
          <w:bCs/>
          <w:sz w:val="32"/>
          <w:szCs w:val="32"/>
        </w:rPr>
      </w:pPr>
    </w:p>
    <w:p w14:paraId="6CE3B6B1" w14:textId="76E49B22" w:rsidR="00D26D36" w:rsidRPr="009B2483" w:rsidRDefault="00D26D36" w:rsidP="00B62E90">
      <w:pPr>
        <w:spacing w:after="0" w:line="240" w:lineRule="auto"/>
        <w:rPr>
          <w:rFonts w:ascii="Times New Roman" w:hAnsi="Times New Roman" w:cs="Times New Roman"/>
          <w:b/>
          <w:bCs/>
          <w:sz w:val="32"/>
          <w:szCs w:val="32"/>
        </w:rPr>
      </w:pPr>
    </w:p>
    <w:p w14:paraId="3B206ADA" w14:textId="5024642F" w:rsidR="00D26D36" w:rsidRPr="009B2483" w:rsidRDefault="00D26D36" w:rsidP="00B62E90">
      <w:pPr>
        <w:spacing w:after="0" w:line="240" w:lineRule="auto"/>
        <w:rPr>
          <w:rFonts w:ascii="Times New Roman" w:hAnsi="Times New Roman" w:cs="Times New Roman"/>
          <w:b/>
          <w:bCs/>
          <w:sz w:val="32"/>
          <w:szCs w:val="32"/>
        </w:rPr>
      </w:pPr>
    </w:p>
    <w:p w14:paraId="1F245012" w14:textId="1A53F6D4" w:rsidR="00D26D36" w:rsidRPr="009B2483" w:rsidRDefault="00D26D36" w:rsidP="00B62E90">
      <w:pPr>
        <w:spacing w:after="0" w:line="240" w:lineRule="auto"/>
        <w:rPr>
          <w:rFonts w:ascii="Times New Roman" w:hAnsi="Times New Roman" w:cs="Times New Roman"/>
          <w:b/>
          <w:bCs/>
          <w:sz w:val="32"/>
          <w:szCs w:val="32"/>
        </w:rPr>
      </w:pPr>
    </w:p>
    <w:p w14:paraId="2230E0C2" w14:textId="1E64C7D8" w:rsidR="00D26D36" w:rsidRPr="009B2483" w:rsidRDefault="00D26D36" w:rsidP="00B62E90">
      <w:pPr>
        <w:spacing w:after="0" w:line="240" w:lineRule="auto"/>
        <w:rPr>
          <w:rFonts w:ascii="Times New Roman" w:hAnsi="Times New Roman" w:cs="Times New Roman"/>
          <w:b/>
          <w:bCs/>
          <w:sz w:val="32"/>
          <w:szCs w:val="32"/>
        </w:rPr>
      </w:pPr>
    </w:p>
    <w:p w14:paraId="1B535F1F" w14:textId="52863235" w:rsidR="00D26D36" w:rsidRPr="009B2483" w:rsidRDefault="00D26D36" w:rsidP="00B62E90">
      <w:pPr>
        <w:spacing w:after="0" w:line="240" w:lineRule="auto"/>
        <w:rPr>
          <w:rFonts w:ascii="Times New Roman" w:hAnsi="Times New Roman" w:cs="Times New Roman"/>
          <w:b/>
          <w:bCs/>
          <w:sz w:val="32"/>
          <w:szCs w:val="32"/>
        </w:rPr>
      </w:pPr>
    </w:p>
    <w:p w14:paraId="0140F3F9" w14:textId="0D3C1D88" w:rsidR="00D26D36" w:rsidRPr="009B2483" w:rsidRDefault="00D26D36" w:rsidP="00B62E90">
      <w:pPr>
        <w:spacing w:after="0" w:line="240" w:lineRule="auto"/>
        <w:rPr>
          <w:rFonts w:ascii="Times New Roman" w:hAnsi="Times New Roman" w:cs="Times New Roman"/>
          <w:b/>
          <w:bCs/>
          <w:sz w:val="32"/>
          <w:szCs w:val="32"/>
        </w:rPr>
      </w:pPr>
    </w:p>
    <w:p w14:paraId="5645ACE7" w14:textId="776E219A" w:rsidR="00D26D36" w:rsidRPr="009B2483" w:rsidRDefault="00D26D36" w:rsidP="00B62E90">
      <w:pPr>
        <w:spacing w:after="0" w:line="240" w:lineRule="auto"/>
        <w:rPr>
          <w:rFonts w:ascii="Times New Roman" w:hAnsi="Times New Roman" w:cs="Times New Roman"/>
          <w:b/>
          <w:bCs/>
          <w:sz w:val="32"/>
          <w:szCs w:val="32"/>
        </w:rPr>
      </w:pPr>
    </w:p>
    <w:p w14:paraId="570C04A2" w14:textId="3A58EF7C" w:rsidR="00D26D36" w:rsidRPr="009B2483" w:rsidRDefault="00D26D36" w:rsidP="00B62E90">
      <w:pPr>
        <w:spacing w:after="0" w:line="240" w:lineRule="auto"/>
        <w:rPr>
          <w:rFonts w:ascii="Times New Roman" w:hAnsi="Times New Roman" w:cs="Times New Roman"/>
          <w:b/>
          <w:bCs/>
          <w:sz w:val="32"/>
          <w:szCs w:val="32"/>
        </w:rPr>
      </w:pPr>
    </w:p>
    <w:p w14:paraId="00E8311B" w14:textId="5D82BB14" w:rsidR="00D26D36" w:rsidRPr="009B2483" w:rsidRDefault="00D26D36" w:rsidP="00B62E90">
      <w:pPr>
        <w:spacing w:after="0" w:line="240" w:lineRule="auto"/>
        <w:rPr>
          <w:rFonts w:ascii="Times New Roman" w:hAnsi="Times New Roman" w:cs="Times New Roman"/>
          <w:b/>
          <w:bCs/>
          <w:sz w:val="32"/>
          <w:szCs w:val="32"/>
        </w:rPr>
      </w:pPr>
    </w:p>
    <w:p w14:paraId="7B4FC794" w14:textId="2E3EEA95" w:rsidR="00D26D36" w:rsidRPr="009B2483" w:rsidRDefault="00D26D36" w:rsidP="00B62E90">
      <w:pPr>
        <w:spacing w:after="0" w:line="240" w:lineRule="auto"/>
        <w:rPr>
          <w:rFonts w:ascii="Times New Roman" w:hAnsi="Times New Roman" w:cs="Times New Roman"/>
          <w:b/>
          <w:bCs/>
          <w:sz w:val="32"/>
          <w:szCs w:val="32"/>
        </w:rPr>
      </w:pPr>
    </w:p>
    <w:p w14:paraId="3EBA100D" w14:textId="31B47512" w:rsidR="00D26D36" w:rsidRPr="009B2483" w:rsidRDefault="00D26D36" w:rsidP="00B62E90">
      <w:pPr>
        <w:spacing w:after="0" w:line="240" w:lineRule="auto"/>
        <w:rPr>
          <w:rFonts w:ascii="Times New Roman" w:hAnsi="Times New Roman" w:cs="Times New Roman"/>
          <w:b/>
          <w:bCs/>
          <w:sz w:val="32"/>
          <w:szCs w:val="32"/>
        </w:rPr>
      </w:pPr>
    </w:p>
    <w:p w14:paraId="72FBF3FA" w14:textId="3474F1A1" w:rsidR="00D26D36" w:rsidRPr="009B2483" w:rsidRDefault="00D26D36" w:rsidP="00B62E90">
      <w:pPr>
        <w:spacing w:after="0" w:line="240" w:lineRule="auto"/>
        <w:rPr>
          <w:rFonts w:ascii="Times New Roman" w:hAnsi="Times New Roman" w:cs="Times New Roman"/>
          <w:b/>
          <w:bCs/>
          <w:sz w:val="32"/>
          <w:szCs w:val="32"/>
        </w:rPr>
      </w:pPr>
    </w:p>
    <w:p w14:paraId="056679B2" w14:textId="2CE27B57" w:rsidR="00D26D36" w:rsidRPr="009B2483" w:rsidRDefault="00D26D36" w:rsidP="00B62E90">
      <w:pPr>
        <w:spacing w:after="0" w:line="240" w:lineRule="auto"/>
        <w:rPr>
          <w:rFonts w:ascii="Times New Roman" w:hAnsi="Times New Roman" w:cs="Times New Roman"/>
          <w:b/>
          <w:bCs/>
          <w:sz w:val="32"/>
          <w:szCs w:val="32"/>
        </w:rPr>
      </w:pPr>
    </w:p>
    <w:p w14:paraId="07A27946" w14:textId="368FE3C6" w:rsidR="00D26D36" w:rsidRPr="009B2483" w:rsidRDefault="00D26D36" w:rsidP="00B62E90">
      <w:pPr>
        <w:spacing w:after="0" w:line="240" w:lineRule="auto"/>
        <w:rPr>
          <w:rFonts w:ascii="Times New Roman" w:hAnsi="Times New Roman" w:cs="Times New Roman"/>
          <w:b/>
          <w:bCs/>
          <w:sz w:val="32"/>
          <w:szCs w:val="32"/>
        </w:rPr>
      </w:pPr>
    </w:p>
    <w:p w14:paraId="4921EFA8" w14:textId="22853FF7" w:rsidR="00D26D36" w:rsidRPr="009B2483" w:rsidRDefault="00D26D36" w:rsidP="00B62E90">
      <w:pPr>
        <w:spacing w:after="0" w:line="240" w:lineRule="auto"/>
        <w:rPr>
          <w:rFonts w:ascii="Times New Roman" w:hAnsi="Times New Roman" w:cs="Times New Roman"/>
          <w:b/>
          <w:bCs/>
          <w:sz w:val="32"/>
          <w:szCs w:val="32"/>
        </w:rPr>
      </w:pPr>
    </w:p>
    <w:p w14:paraId="6CF3B4F4" w14:textId="76865EE4" w:rsidR="00D26D36" w:rsidRPr="009B2483" w:rsidRDefault="00D26D36" w:rsidP="00B62E90">
      <w:pPr>
        <w:spacing w:after="0" w:line="240" w:lineRule="auto"/>
        <w:rPr>
          <w:rFonts w:ascii="Times New Roman" w:hAnsi="Times New Roman" w:cs="Times New Roman"/>
          <w:b/>
          <w:bCs/>
          <w:sz w:val="32"/>
          <w:szCs w:val="32"/>
        </w:rPr>
      </w:pPr>
    </w:p>
    <w:p w14:paraId="1BF34798" w14:textId="1B282C34" w:rsidR="00D26D36" w:rsidRPr="009B2483" w:rsidRDefault="00D26D36" w:rsidP="00B62E90">
      <w:pPr>
        <w:spacing w:after="0" w:line="240" w:lineRule="auto"/>
        <w:rPr>
          <w:rFonts w:ascii="Times New Roman" w:hAnsi="Times New Roman" w:cs="Times New Roman"/>
          <w:b/>
          <w:bCs/>
          <w:sz w:val="32"/>
          <w:szCs w:val="32"/>
        </w:rPr>
      </w:pPr>
    </w:p>
    <w:p w14:paraId="6F3493D7" w14:textId="4F188DD9" w:rsidR="00AC55C2" w:rsidRPr="009B2483" w:rsidRDefault="00AC55C2" w:rsidP="00B62E90">
      <w:pPr>
        <w:spacing w:after="0" w:line="240" w:lineRule="auto"/>
        <w:rPr>
          <w:rFonts w:ascii="Times New Roman" w:hAnsi="Times New Roman" w:cs="Times New Roman"/>
          <w:b/>
          <w:bCs/>
          <w:sz w:val="32"/>
          <w:szCs w:val="32"/>
        </w:rPr>
      </w:pPr>
    </w:p>
    <w:p w14:paraId="7C06A9A7" w14:textId="77777777" w:rsidR="00AC55C2" w:rsidRPr="009B2483" w:rsidRDefault="00AC55C2" w:rsidP="00B62E90">
      <w:pPr>
        <w:spacing w:after="0" w:line="240" w:lineRule="auto"/>
        <w:rPr>
          <w:rFonts w:ascii="Times New Roman" w:hAnsi="Times New Roman" w:cs="Times New Roman"/>
          <w:b/>
          <w:bCs/>
          <w:sz w:val="32"/>
          <w:szCs w:val="32"/>
        </w:rPr>
      </w:pPr>
    </w:p>
    <w:p w14:paraId="7CB5FDEF" w14:textId="77777777" w:rsidR="00D26D36" w:rsidRPr="009B2483" w:rsidRDefault="00D26D36" w:rsidP="00B62E90">
      <w:pPr>
        <w:spacing w:after="0" w:line="240" w:lineRule="auto"/>
        <w:rPr>
          <w:rFonts w:ascii="Times New Roman" w:hAnsi="Times New Roman" w:cs="Times New Roman"/>
          <w:b/>
          <w:bCs/>
          <w:sz w:val="32"/>
          <w:szCs w:val="32"/>
        </w:rPr>
      </w:pPr>
    </w:p>
    <w:p w14:paraId="68C00C1B" w14:textId="58332A60" w:rsidR="001252AE" w:rsidRPr="009B2483" w:rsidRDefault="001252AE" w:rsidP="003F218D">
      <w:pPr>
        <w:pStyle w:val="Heading1"/>
        <w:spacing w:line="480" w:lineRule="auto"/>
        <w:rPr>
          <w:rFonts w:cs="Times New Roman"/>
          <w:sz w:val="28"/>
        </w:rPr>
      </w:pPr>
      <w:bookmarkStart w:id="28" w:name="_Toc166575368"/>
      <w:r w:rsidRPr="009B2483">
        <w:rPr>
          <w:rFonts w:cs="Times New Roman"/>
          <w:sz w:val="28"/>
        </w:rPr>
        <w:lastRenderedPageBreak/>
        <w:t>Results</w:t>
      </w:r>
      <w:bookmarkEnd w:id="28"/>
    </w:p>
    <w:p w14:paraId="46133EA5" w14:textId="4CC2047A" w:rsidR="00455FA7" w:rsidRPr="009B2483" w:rsidRDefault="00455FA7" w:rsidP="00455FA7">
      <w:pPr>
        <w:pStyle w:val="Heading2"/>
        <w:spacing w:line="480" w:lineRule="auto"/>
        <w:rPr>
          <w:rFonts w:ascii="Times New Roman" w:hAnsi="Times New Roman" w:cs="Times New Roman"/>
          <w:color w:val="000000" w:themeColor="text1"/>
          <w:sz w:val="24"/>
          <w:szCs w:val="24"/>
        </w:rPr>
      </w:pPr>
      <w:bookmarkStart w:id="29" w:name="_Toc166575369"/>
      <w:r w:rsidRPr="009B2483">
        <w:rPr>
          <w:rFonts w:ascii="Times New Roman" w:hAnsi="Times New Roman" w:cs="Times New Roman"/>
          <w:color w:val="000000" w:themeColor="text1"/>
          <w:sz w:val="24"/>
          <w:szCs w:val="24"/>
        </w:rPr>
        <w:t>Socio-Demographic Results</w:t>
      </w:r>
      <w:bookmarkEnd w:id="29"/>
      <w:r w:rsidRPr="009B2483">
        <w:rPr>
          <w:rFonts w:ascii="Times New Roman" w:hAnsi="Times New Roman" w:cs="Times New Roman"/>
          <w:color w:val="000000" w:themeColor="text1"/>
          <w:sz w:val="24"/>
          <w:szCs w:val="24"/>
        </w:rPr>
        <w:t xml:space="preserve"> </w:t>
      </w:r>
    </w:p>
    <w:p w14:paraId="346FF705" w14:textId="5581B7CE" w:rsidR="00D26D36" w:rsidRPr="009B2483" w:rsidRDefault="00F30BC9" w:rsidP="003620A5">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Table </w:t>
      </w:r>
      <w:r w:rsidR="009477CD" w:rsidRPr="009B2483">
        <w:rPr>
          <w:rFonts w:ascii="Times New Roman" w:hAnsi="Times New Roman" w:cs="Times New Roman"/>
          <w:sz w:val="24"/>
          <w:szCs w:val="24"/>
        </w:rPr>
        <w:t>3</w:t>
      </w:r>
      <w:r w:rsidRPr="009B2483">
        <w:rPr>
          <w:rFonts w:ascii="Times New Roman" w:hAnsi="Times New Roman" w:cs="Times New Roman"/>
          <w:sz w:val="24"/>
          <w:szCs w:val="24"/>
        </w:rPr>
        <w:t xml:space="preserve"> presents the socio-demographic information of the Christian </w:t>
      </w:r>
      <w:r w:rsidR="00DF6226" w:rsidRPr="009B2483">
        <w:rPr>
          <w:rFonts w:ascii="Times New Roman" w:hAnsi="Times New Roman" w:cs="Times New Roman"/>
          <w:sz w:val="24"/>
          <w:szCs w:val="24"/>
        </w:rPr>
        <w:t>youth</w:t>
      </w:r>
      <w:r w:rsidRPr="009B2483">
        <w:rPr>
          <w:rFonts w:ascii="Times New Roman" w:hAnsi="Times New Roman" w:cs="Times New Roman"/>
          <w:sz w:val="24"/>
          <w:szCs w:val="24"/>
        </w:rPr>
        <w:t xml:space="preserve">. </w:t>
      </w:r>
      <w:r w:rsidR="002D480F" w:rsidRPr="009B2483">
        <w:rPr>
          <w:rFonts w:ascii="Times New Roman" w:hAnsi="Times New Roman" w:cs="Times New Roman"/>
          <w:sz w:val="24"/>
          <w:szCs w:val="24"/>
        </w:rPr>
        <w:t>The r</w:t>
      </w:r>
      <w:r w:rsidRPr="009B2483">
        <w:rPr>
          <w:rFonts w:ascii="Times New Roman" w:hAnsi="Times New Roman" w:cs="Times New Roman"/>
          <w:sz w:val="24"/>
          <w:szCs w:val="24"/>
        </w:rPr>
        <w:t xml:space="preserve">esults </w:t>
      </w:r>
      <w:r w:rsidR="002D480F" w:rsidRPr="009B2483">
        <w:rPr>
          <w:rFonts w:ascii="Times New Roman" w:hAnsi="Times New Roman" w:cs="Times New Roman"/>
          <w:sz w:val="24"/>
          <w:szCs w:val="24"/>
        </w:rPr>
        <w:t>indicate</w:t>
      </w:r>
      <w:r w:rsidRPr="009B2483">
        <w:rPr>
          <w:rFonts w:ascii="Times New Roman" w:hAnsi="Times New Roman" w:cs="Times New Roman"/>
          <w:sz w:val="24"/>
          <w:szCs w:val="24"/>
        </w:rPr>
        <w:t xml:space="preserve"> predominantly female (75%) and Catholic (50%) sample, with a majority attending private universities (62%) and Kinnaird College for Women University being the most represented institution (52%). Most respondents hold postgraduate degrees (52%) and come from households earning less than </w:t>
      </w:r>
      <w:r w:rsidR="00DF6226" w:rsidRPr="009B2483">
        <w:rPr>
          <w:rFonts w:ascii="Times New Roman" w:hAnsi="Times New Roman" w:cs="Times New Roman"/>
          <w:sz w:val="24"/>
          <w:szCs w:val="24"/>
        </w:rPr>
        <w:t xml:space="preserve">PKR </w:t>
      </w:r>
      <w:r w:rsidRPr="009B2483">
        <w:rPr>
          <w:rFonts w:ascii="Times New Roman" w:hAnsi="Times New Roman" w:cs="Times New Roman"/>
          <w:sz w:val="24"/>
          <w:szCs w:val="24"/>
        </w:rPr>
        <w:t xml:space="preserve">99,999 monthly (84%). Employment-wise, 51% are currently employed, while 47% are not employed, and 2% are </w:t>
      </w:r>
      <w:r w:rsidR="00DF6226" w:rsidRPr="009B2483">
        <w:rPr>
          <w:rFonts w:ascii="Times New Roman" w:hAnsi="Times New Roman" w:cs="Times New Roman"/>
          <w:sz w:val="24"/>
          <w:szCs w:val="24"/>
        </w:rPr>
        <w:t xml:space="preserve">doing </w:t>
      </w:r>
      <w:r w:rsidRPr="009B2483">
        <w:rPr>
          <w:rFonts w:ascii="Times New Roman" w:hAnsi="Times New Roman" w:cs="Times New Roman"/>
          <w:sz w:val="24"/>
          <w:szCs w:val="24"/>
        </w:rPr>
        <w:t>internships. Parental backgrounds indicate undergraduate degrees for most mothers (81%) and fathers (77%), with fathers mainly employed in skilled occupations (75%). These findings provide valuable insights into the socioeconomic profile of the sample.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31"/>
        <w:gridCol w:w="3104"/>
        <w:gridCol w:w="1578"/>
        <w:gridCol w:w="1447"/>
      </w:tblGrid>
      <w:tr w:rsidR="00EF140F" w:rsidRPr="009B2483" w14:paraId="4B13D472" w14:textId="77777777" w:rsidTr="00C02AEA">
        <w:trPr>
          <w:trHeight w:val="144"/>
        </w:trPr>
        <w:tc>
          <w:tcPr>
            <w:tcW w:w="5000" w:type="pct"/>
            <w:gridSpan w:val="4"/>
            <w:tcBorders>
              <w:bottom w:val="single" w:sz="4" w:space="0" w:color="auto"/>
            </w:tcBorders>
            <w:vAlign w:val="center"/>
          </w:tcPr>
          <w:p w14:paraId="4C17E0B1" w14:textId="7106EEA8" w:rsidR="00EF140F" w:rsidRPr="009B2483" w:rsidRDefault="00EF140F"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Table </w:t>
            </w:r>
            <w:r w:rsidR="009477CD" w:rsidRPr="009B2483">
              <w:rPr>
                <w:rFonts w:ascii="Times New Roman" w:hAnsi="Times New Roman" w:cs="Times New Roman"/>
                <w:b/>
                <w:sz w:val="20"/>
                <w:szCs w:val="20"/>
              </w:rPr>
              <w:t>3:</w:t>
            </w:r>
            <w:r w:rsidRPr="009B2483">
              <w:rPr>
                <w:rFonts w:ascii="Times New Roman" w:hAnsi="Times New Roman" w:cs="Times New Roman"/>
                <w:b/>
                <w:sz w:val="20"/>
                <w:szCs w:val="20"/>
              </w:rPr>
              <w:t xml:space="preserve"> Social Demographic of Respondents</w:t>
            </w:r>
          </w:p>
        </w:tc>
      </w:tr>
      <w:tr w:rsidR="00EF140F" w:rsidRPr="009B2483" w14:paraId="407819FA" w14:textId="77777777" w:rsidTr="00C02AEA">
        <w:trPr>
          <w:trHeight w:val="144"/>
        </w:trPr>
        <w:tc>
          <w:tcPr>
            <w:tcW w:w="1726" w:type="pct"/>
            <w:tcBorders>
              <w:top w:val="single" w:sz="4" w:space="0" w:color="auto"/>
              <w:bottom w:val="single" w:sz="4" w:space="0" w:color="auto"/>
            </w:tcBorders>
            <w:vAlign w:val="center"/>
          </w:tcPr>
          <w:p w14:paraId="52C9F3B4" w14:textId="77777777" w:rsidR="00EF140F" w:rsidRPr="009B2483" w:rsidRDefault="00EF140F"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Variables</w:t>
            </w:r>
          </w:p>
        </w:tc>
        <w:tc>
          <w:tcPr>
            <w:tcW w:w="1658" w:type="pct"/>
            <w:tcBorders>
              <w:top w:val="single" w:sz="4" w:space="0" w:color="auto"/>
              <w:bottom w:val="single" w:sz="4" w:space="0" w:color="auto"/>
            </w:tcBorders>
            <w:vAlign w:val="center"/>
          </w:tcPr>
          <w:p w14:paraId="28971583" w14:textId="77777777" w:rsidR="00EF140F" w:rsidRPr="009B2483" w:rsidRDefault="00EF140F" w:rsidP="00B62E90">
            <w:pPr>
              <w:spacing w:after="0" w:line="240" w:lineRule="auto"/>
              <w:rPr>
                <w:rFonts w:ascii="Times New Roman" w:hAnsi="Times New Roman" w:cs="Times New Roman"/>
                <w:b/>
                <w:sz w:val="20"/>
                <w:szCs w:val="20"/>
              </w:rPr>
            </w:pPr>
            <w:r w:rsidRPr="009B2483">
              <w:rPr>
                <w:rFonts w:ascii="Times New Roman" w:hAnsi="Times New Roman" w:cs="Times New Roman"/>
                <w:b/>
                <w:bCs/>
                <w:i/>
                <w:iCs/>
                <w:sz w:val="20"/>
                <w:szCs w:val="20"/>
              </w:rPr>
              <w:t>f</w:t>
            </w:r>
            <w:r w:rsidRPr="009B2483">
              <w:rPr>
                <w:rFonts w:ascii="Times New Roman" w:hAnsi="Times New Roman" w:cs="Times New Roman"/>
                <w:b/>
                <w:bCs/>
                <w:sz w:val="20"/>
                <w:szCs w:val="20"/>
              </w:rPr>
              <w:t> (%)</w:t>
            </w:r>
            <w:r w:rsidRPr="009B2483">
              <w:rPr>
                <w:rFonts w:ascii="Times New Roman" w:hAnsi="Times New Roman" w:cs="Times New Roman"/>
                <w:b/>
                <w:bCs/>
                <w:sz w:val="20"/>
                <w:szCs w:val="20"/>
              </w:rPr>
              <w:br/>
              <w:t>N = 100</w:t>
            </w:r>
          </w:p>
        </w:tc>
        <w:tc>
          <w:tcPr>
            <w:tcW w:w="843" w:type="pct"/>
            <w:tcBorders>
              <w:top w:val="single" w:sz="4" w:space="0" w:color="auto"/>
              <w:bottom w:val="single" w:sz="4" w:space="0" w:color="auto"/>
            </w:tcBorders>
            <w:vAlign w:val="center"/>
          </w:tcPr>
          <w:p w14:paraId="47210341" w14:textId="77777777" w:rsidR="00EF140F" w:rsidRPr="009B2483" w:rsidRDefault="00EF140F"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Mean</w:t>
            </w:r>
          </w:p>
        </w:tc>
        <w:tc>
          <w:tcPr>
            <w:tcW w:w="773" w:type="pct"/>
            <w:tcBorders>
              <w:top w:val="single" w:sz="4" w:space="0" w:color="auto"/>
              <w:bottom w:val="single" w:sz="4" w:space="0" w:color="auto"/>
            </w:tcBorders>
            <w:vAlign w:val="center"/>
          </w:tcPr>
          <w:p w14:paraId="5886A516" w14:textId="278B8AF5" w:rsidR="00EF140F" w:rsidRPr="009B2483" w:rsidRDefault="005D3B36"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Standard Deviation </w:t>
            </w:r>
          </w:p>
        </w:tc>
      </w:tr>
      <w:tr w:rsidR="00EF140F" w:rsidRPr="009B2483" w14:paraId="37DA7E44" w14:textId="77777777" w:rsidTr="00C02AEA">
        <w:trPr>
          <w:trHeight w:val="144"/>
        </w:trPr>
        <w:tc>
          <w:tcPr>
            <w:tcW w:w="1726" w:type="pct"/>
            <w:tcBorders>
              <w:top w:val="single" w:sz="4" w:space="0" w:color="auto"/>
            </w:tcBorders>
            <w:vAlign w:val="center"/>
          </w:tcPr>
          <w:p w14:paraId="5A89759E" w14:textId="760DD1E0" w:rsidR="00EF140F" w:rsidRPr="009B2483" w:rsidRDefault="00EF140F"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Age</w:t>
            </w:r>
            <w:r w:rsidR="00C02AEA" w:rsidRPr="009B2483">
              <w:rPr>
                <w:rFonts w:ascii="Times New Roman" w:hAnsi="Times New Roman" w:cs="Times New Roman"/>
                <w:b/>
                <w:sz w:val="20"/>
                <w:szCs w:val="20"/>
              </w:rPr>
              <w:t xml:space="preserve"> (</w:t>
            </w:r>
            <w:r w:rsidR="00C02AEA" w:rsidRPr="009B2483">
              <w:rPr>
                <w:rFonts w:ascii="Times New Roman" w:hAnsi="Times New Roman" w:cs="Times New Roman"/>
                <w:bCs/>
                <w:sz w:val="20"/>
                <w:szCs w:val="20"/>
              </w:rPr>
              <w:t>M=2.46; SD=1.104)</w:t>
            </w:r>
          </w:p>
        </w:tc>
        <w:tc>
          <w:tcPr>
            <w:tcW w:w="1658" w:type="pct"/>
            <w:tcBorders>
              <w:top w:val="single" w:sz="4" w:space="0" w:color="auto"/>
            </w:tcBorders>
            <w:vAlign w:val="center"/>
          </w:tcPr>
          <w:p w14:paraId="66721A85"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tcBorders>
              <w:top w:val="single" w:sz="4" w:space="0" w:color="auto"/>
            </w:tcBorders>
            <w:vAlign w:val="center"/>
          </w:tcPr>
          <w:p w14:paraId="42703E47" w14:textId="0B3981BA" w:rsidR="00EF140F" w:rsidRPr="009B2483" w:rsidRDefault="00EF140F" w:rsidP="00B62E90">
            <w:pPr>
              <w:spacing w:after="0" w:line="240" w:lineRule="auto"/>
              <w:rPr>
                <w:rFonts w:ascii="Times New Roman" w:hAnsi="Times New Roman" w:cs="Times New Roman"/>
                <w:sz w:val="20"/>
                <w:szCs w:val="20"/>
              </w:rPr>
            </w:pPr>
          </w:p>
        </w:tc>
        <w:tc>
          <w:tcPr>
            <w:tcW w:w="773" w:type="pct"/>
            <w:tcBorders>
              <w:top w:val="single" w:sz="4" w:space="0" w:color="auto"/>
            </w:tcBorders>
            <w:vAlign w:val="center"/>
          </w:tcPr>
          <w:p w14:paraId="6711FB17" w14:textId="38328015"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B757176" w14:textId="77777777" w:rsidTr="00C02AEA">
        <w:trPr>
          <w:trHeight w:val="144"/>
        </w:trPr>
        <w:tc>
          <w:tcPr>
            <w:tcW w:w="1726" w:type="pct"/>
            <w:vAlign w:val="center"/>
          </w:tcPr>
          <w:p w14:paraId="542AD988"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18-21</w:t>
            </w:r>
          </w:p>
        </w:tc>
        <w:tc>
          <w:tcPr>
            <w:tcW w:w="1658" w:type="pct"/>
            <w:shd w:val="clear" w:color="auto" w:fill="FFFFFF"/>
            <w:vAlign w:val="center"/>
          </w:tcPr>
          <w:p w14:paraId="0AE826A7"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25 (25%)</w:t>
            </w:r>
          </w:p>
        </w:tc>
        <w:tc>
          <w:tcPr>
            <w:tcW w:w="843" w:type="pct"/>
            <w:vAlign w:val="center"/>
          </w:tcPr>
          <w:p w14:paraId="071F8BE5"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60467EA5"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53198998" w14:textId="77777777" w:rsidTr="00C02AEA">
        <w:trPr>
          <w:trHeight w:val="144"/>
        </w:trPr>
        <w:tc>
          <w:tcPr>
            <w:tcW w:w="1726" w:type="pct"/>
            <w:vAlign w:val="center"/>
          </w:tcPr>
          <w:p w14:paraId="338E767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22-25</w:t>
            </w:r>
          </w:p>
        </w:tc>
        <w:tc>
          <w:tcPr>
            <w:tcW w:w="1658" w:type="pct"/>
            <w:shd w:val="clear" w:color="auto" w:fill="FFFFFF"/>
            <w:vAlign w:val="center"/>
          </w:tcPr>
          <w:p w14:paraId="7B63685A"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27 (27%)</w:t>
            </w:r>
          </w:p>
        </w:tc>
        <w:tc>
          <w:tcPr>
            <w:tcW w:w="843" w:type="pct"/>
            <w:vAlign w:val="center"/>
          </w:tcPr>
          <w:p w14:paraId="2FA73C95"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3DCBEB95"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1E1FD3D0" w14:textId="77777777" w:rsidTr="00C02AEA">
        <w:trPr>
          <w:trHeight w:val="144"/>
        </w:trPr>
        <w:tc>
          <w:tcPr>
            <w:tcW w:w="1726" w:type="pct"/>
            <w:vAlign w:val="center"/>
          </w:tcPr>
          <w:p w14:paraId="15C07D97"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26-29</w:t>
            </w:r>
          </w:p>
        </w:tc>
        <w:tc>
          <w:tcPr>
            <w:tcW w:w="1658" w:type="pct"/>
            <w:shd w:val="clear" w:color="auto" w:fill="FFFFFF"/>
            <w:vAlign w:val="center"/>
          </w:tcPr>
          <w:p w14:paraId="149EB684"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25 (25%)</w:t>
            </w:r>
          </w:p>
        </w:tc>
        <w:tc>
          <w:tcPr>
            <w:tcW w:w="843" w:type="pct"/>
            <w:vAlign w:val="center"/>
          </w:tcPr>
          <w:p w14:paraId="27CCA352"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70A2518F"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50C7B6CC" w14:textId="77777777" w:rsidTr="00C02AEA">
        <w:trPr>
          <w:trHeight w:val="144"/>
        </w:trPr>
        <w:tc>
          <w:tcPr>
            <w:tcW w:w="1726" w:type="pct"/>
            <w:vAlign w:val="center"/>
          </w:tcPr>
          <w:p w14:paraId="460D8597"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30 &amp; above </w:t>
            </w:r>
          </w:p>
        </w:tc>
        <w:tc>
          <w:tcPr>
            <w:tcW w:w="1658" w:type="pct"/>
            <w:shd w:val="clear" w:color="auto" w:fill="FFFFFF"/>
            <w:vAlign w:val="center"/>
          </w:tcPr>
          <w:p w14:paraId="0FCAC015"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23 (23%)</w:t>
            </w:r>
          </w:p>
        </w:tc>
        <w:tc>
          <w:tcPr>
            <w:tcW w:w="843" w:type="pct"/>
            <w:vAlign w:val="center"/>
          </w:tcPr>
          <w:p w14:paraId="7037B161"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239CC895"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27E27285" w14:textId="77777777" w:rsidTr="00C02AEA">
        <w:trPr>
          <w:trHeight w:val="144"/>
        </w:trPr>
        <w:tc>
          <w:tcPr>
            <w:tcW w:w="1726" w:type="pct"/>
            <w:vAlign w:val="center"/>
          </w:tcPr>
          <w:p w14:paraId="18BC929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Gender </w:t>
            </w:r>
          </w:p>
        </w:tc>
        <w:tc>
          <w:tcPr>
            <w:tcW w:w="1658" w:type="pct"/>
            <w:shd w:val="clear" w:color="auto" w:fill="FFFFFF"/>
            <w:vAlign w:val="center"/>
          </w:tcPr>
          <w:p w14:paraId="154F9214"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28A3D518"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1.75</w:t>
            </w:r>
          </w:p>
        </w:tc>
        <w:tc>
          <w:tcPr>
            <w:tcW w:w="773" w:type="pct"/>
            <w:vAlign w:val="center"/>
          </w:tcPr>
          <w:p w14:paraId="3032CCAA"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.435</w:t>
            </w:r>
          </w:p>
        </w:tc>
      </w:tr>
      <w:tr w:rsidR="00EF140F" w:rsidRPr="009B2483" w14:paraId="4E83D300" w14:textId="77777777" w:rsidTr="00C02AEA">
        <w:trPr>
          <w:trHeight w:val="144"/>
        </w:trPr>
        <w:tc>
          <w:tcPr>
            <w:tcW w:w="1726" w:type="pct"/>
            <w:vAlign w:val="center"/>
          </w:tcPr>
          <w:p w14:paraId="35502D3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Male </w:t>
            </w:r>
          </w:p>
        </w:tc>
        <w:tc>
          <w:tcPr>
            <w:tcW w:w="1658" w:type="pct"/>
            <w:shd w:val="clear" w:color="auto" w:fill="FFFFFF"/>
            <w:vAlign w:val="center"/>
          </w:tcPr>
          <w:p w14:paraId="5FE342BD"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25 (25%)</w:t>
            </w:r>
          </w:p>
        </w:tc>
        <w:tc>
          <w:tcPr>
            <w:tcW w:w="843" w:type="pct"/>
            <w:vAlign w:val="center"/>
          </w:tcPr>
          <w:p w14:paraId="2C84297F"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6538C8FF"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431BDAD5" w14:textId="77777777" w:rsidTr="00C02AEA">
        <w:trPr>
          <w:trHeight w:val="144"/>
        </w:trPr>
        <w:tc>
          <w:tcPr>
            <w:tcW w:w="1726" w:type="pct"/>
            <w:vAlign w:val="center"/>
          </w:tcPr>
          <w:p w14:paraId="3242843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Female </w:t>
            </w:r>
          </w:p>
        </w:tc>
        <w:tc>
          <w:tcPr>
            <w:tcW w:w="1658" w:type="pct"/>
            <w:shd w:val="clear" w:color="auto" w:fill="FFFFFF"/>
            <w:vAlign w:val="center"/>
          </w:tcPr>
          <w:p w14:paraId="3CD6E3F5"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75 (75%)</w:t>
            </w:r>
          </w:p>
        </w:tc>
        <w:tc>
          <w:tcPr>
            <w:tcW w:w="843" w:type="pct"/>
            <w:vAlign w:val="center"/>
          </w:tcPr>
          <w:p w14:paraId="1AF40DC4"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FC0D0ED"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C36D70E" w14:textId="77777777" w:rsidTr="00C02AEA">
        <w:trPr>
          <w:trHeight w:val="144"/>
        </w:trPr>
        <w:tc>
          <w:tcPr>
            <w:tcW w:w="1726" w:type="pct"/>
            <w:vAlign w:val="center"/>
          </w:tcPr>
          <w:p w14:paraId="1EA6E2D7" w14:textId="77777777" w:rsidR="00EF140F" w:rsidRPr="009B2483" w:rsidRDefault="00EF140F"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 xml:space="preserve">Religious Sect </w:t>
            </w:r>
          </w:p>
        </w:tc>
        <w:tc>
          <w:tcPr>
            <w:tcW w:w="1658" w:type="pct"/>
            <w:shd w:val="clear" w:color="auto" w:fill="FFFFFF"/>
            <w:vAlign w:val="center"/>
          </w:tcPr>
          <w:p w14:paraId="03591432"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0B687D9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1.76</w:t>
            </w:r>
          </w:p>
        </w:tc>
        <w:tc>
          <w:tcPr>
            <w:tcW w:w="773" w:type="pct"/>
            <w:vAlign w:val="center"/>
          </w:tcPr>
          <w:p w14:paraId="42A6988B"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.923</w:t>
            </w:r>
          </w:p>
        </w:tc>
      </w:tr>
      <w:tr w:rsidR="00EF140F" w:rsidRPr="009B2483" w14:paraId="304D09B6" w14:textId="77777777" w:rsidTr="00C02AEA">
        <w:trPr>
          <w:trHeight w:val="144"/>
        </w:trPr>
        <w:tc>
          <w:tcPr>
            <w:tcW w:w="1726" w:type="pct"/>
            <w:vAlign w:val="center"/>
          </w:tcPr>
          <w:p w14:paraId="2EE4DD4C"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Catholic </w:t>
            </w:r>
          </w:p>
        </w:tc>
        <w:tc>
          <w:tcPr>
            <w:tcW w:w="1658" w:type="pct"/>
            <w:shd w:val="clear" w:color="auto" w:fill="FFFFFF"/>
            <w:vAlign w:val="center"/>
          </w:tcPr>
          <w:p w14:paraId="1D0A82B4"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50 (50%)</w:t>
            </w:r>
          </w:p>
        </w:tc>
        <w:tc>
          <w:tcPr>
            <w:tcW w:w="843" w:type="pct"/>
            <w:vAlign w:val="center"/>
          </w:tcPr>
          <w:p w14:paraId="374501EB"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6D6755A2"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9350778" w14:textId="77777777" w:rsidTr="00C02AEA">
        <w:trPr>
          <w:trHeight w:val="144"/>
        </w:trPr>
        <w:tc>
          <w:tcPr>
            <w:tcW w:w="1726" w:type="pct"/>
            <w:vAlign w:val="center"/>
          </w:tcPr>
          <w:p w14:paraId="167A474A"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Protestant </w:t>
            </w:r>
          </w:p>
        </w:tc>
        <w:tc>
          <w:tcPr>
            <w:tcW w:w="1658" w:type="pct"/>
            <w:shd w:val="clear" w:color="auto" w:fill="FFFFFF"/>
            <w:vAlign w:val="center"/>
          </w:tcPr>
          <w:p w14:paraId="6C0D8FE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28 (28%)</w:t>
            </w:r>
          </w:p>
        </w:tc>
        <w:tc>
          <w:tcPr>
            <w:tcW w:w="843" w:type="pct"/>
            <w:vAlign w:val="center"/>
          </w:tcPr>
          <w:p w14:paraId="5F55E588"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7D538C29"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722E8C32" w14:textId="77777777" w:rsidTr="00C02AEA">
        <w:trPr>
          <w:trHeight w:val="144"/>
        </w:trPr>
        <w:tc>
          <w:tcPr>
            <w:tcW w:w="1726" w:type="pct"/>
            <w:vAlign w:val="center"/>
          </w:tcPr>
          <w:p w14:paraId="526C42C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Pentecostal </w:t>
            </w:r>
          </w:p>
        </w:tc>
        <w:tc>
          <w:tcPr>
            <w:tcW w:w="1658" w:type="pct"/>
            <w:shd w:val="clear" w:color="auto" w:fill="FFFFFF"/>
            <w:vAlign w:val="center"/>
          </w:tcPr>
          <w:p w14:paraId="1E4A073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15 (15%)</w:t>
            </w:r>
          </w:p>
        </w:tc>
        <w:tc>
          <w:tcPr>
            <w:tcW w:w="843" w:type="pct"/>
            <w:vAlign w:val="center"/>
          </w:tcPr>
          <w:p w14:paraId="19036A54"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3312C579"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7231F0DA" w14:textId="77777777" w:rsidTr="00C02AEA">
        <w:trPr>
          <w:trHeight w:val="144"/>
        </w:trPr>
        <w:tc>
          <w:tcPr>
            <w:tcW w:w="1726" w:type="pct"/>
            <w:vAlign w:val="center"/>
          </w:tcPr>
          <w:p w14:paraId="7EC540D0"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Presbyterian </w:t>
            </w:r>
          </w:p>
        </w:tc>
        <w:tc>
          <w:tcPr>
            <w:tcW w:w="1658" w:type="pct"/>
            <w:shd w:val="clear" w:color="auto" w:fill="FFFFFF"/>
            <w:vAlign w:val="center"/>
          </w:tcPr>
          <w:p w14:paraId="7054661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7 (7%)</w:t>
            </w:r>
          </w:p>
        </w:tc>
        <w:tc>
          <w:tcPr>
            <w:tcW w:w="843" w:type="pct"/>
            <w:vAlign w:val="center"/>
          </w:tcPr>
          <w:p w14:paraId="70DC99C7"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5A044E05"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5C7ACEA8" w14:textId="77777777" w:rsidTr="00C02AEA">
        <w:trPr>
          <w:trHeight w:val="144"/>
        </w:trPr>
        <w:tc>
          <w:tcPr>
            <w:tcW w:w="1726" w:type="pct"/>
            <w:vAlign w:val="center"/>
          </w:tcPr>
          <w:p w14:paraId="00F1CFA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University </w:t>
            </w:r>
          </w:p>
        </w:tc>
        <w:tc>
          <w:tcPr>
            <w:tcW w:w="1658" w:type="pct"/>
            <w:shd w:val="clear" w:color="auto" w:fill="FFFFFF"/>
            <w:vAlign w:val="center"/>
          </w:tcPr>
          <w:p w14:paraId="57B75E2E"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30A4ECDF"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1.38</w:t>
            </w:r>
          </w:p>
        </w:tc>
        <w:tc>
          <w:tcPr>
            <w:tcW w:w="773" w:type="pct"/>
            <w:vAlign w:val="center"/>
          </w:tcPr>
          <w:p w14:paraId="421FE40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.487</w:t>
            </w:r>
          </w:p>
        </w:tc>
      </w:tr>
      <w:tr w:rsidR="00EF140F" w:rsidRPr="009B2483" w14:paraId="1EF7AC1D" w14:textId="77777777" w:rsidTr="00C02AEA">
        <w:trPr>
          <w:trHeight w:val="144"/>
        </w:trPr>
        <w:tc>
          <w:tcPr>
            <w:tcW w:w="1726" w:type="pct"/>
            <w:vAlign w:val="center"/>
          </w:tcPr>
          <w:p w14:paraId="6E56EA2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Private </w:t>
            </w:r>
          </w:p>
        </w:tc>
        <w:tc>
          <w:tcPr>
            <w:tcW w:w="1658" w:type="pct"/>
            <w:shd w:val="clear" w:color="auto" w:fill="FFFFFF"/>
            <w:vAlign w:val="center"/>
          </w:tcPr>
          <w:p w14:paraId="1760F1CC"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62 (62%)</w:t>
            </w:r>
          </w:p>
        </w:tc>
        <w:tc>
          <w:tcPr>
            <w:tcW w:w="843" w:type="pct"/>
            <w:vAlign w:val="center"/>
          </w:tcPr>
          <w:p w14:paraId="7D28D1AF"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220117B8"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14562873" w14:textId="77777777" w:rsidTr="00C02AEA">
        <w:trPr>
          <w:trHeight w:val="144"/>
        </w:trPr>
        <w:tc>
          <w:tcPr>
            <w:tcW w:w="1726" w:type="pct"/>
            <w:vAlign w:val="center"/>
          </w:tcPr>
          <w:p w14:paraId="1E9285D7"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Public </w:t>
            </w:r>
          </w:p>
        </w:tc>
        <w:tc>
          <w:tcPr>
            <w:tcW w:w="1658" w:type="pct"/>
            <w:shd w:val="clear" w:color="auto" w:fill="FFFFFF"/>
            <w:vAlign w:val="center"/>
          </w:tcPr>
          <w:p w14:paraId="76255082"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38 (38%)</w:t>
            </w:r>
          </w:p>
        </w:tc>
        <w:tc>
          <w:tcPr>
            <w:tcW w:w="843" w:type="pct"/>
            <w:vAlign w:val="center"/>
          </w:tcPr>
          <w:p w14:paraId="108E8F67"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482025C7"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11E75C5B" w14:textId="77777777" w:rsidTr="00C02AEA">
        <w:trPr>
          <w:trHeight w:val="144"/>
        </w:trPr>
        <w:tc>
          <w:tcPr>
            <w:tcW w:w="1726" w:type="pct"/>
            <w:vAlign w:val="center"/>
          </w:tcPr>
          <w:p w14:paraId="485A7F7F"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Institution </w:t>
            </w:r>
          </w:p>
        </w:tc>
        <w:tc>
          <w:tcPr>
            <w:tcW w:w="1658" w:type="pct"/>
            <w:shd w:val="clear" w:color="auto" w:fill="FFFFFF"/>
            <w:vAlign w:val="center"/>
          </w:tcPr>
          <w:p w14:paraId="52D9FC0F"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0FA7ABE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1.9</w:t>
            </w:r>
          </w:p>
        </w:tc>
        <w:tc>
          <w:tcPr>
            <w:tcW w:w="773" w:type="pct"/>
            <w:vAlign w:val="center"/>
          </w:tcPr>
          <w:p w14:paraId="2E79CE2D"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.689</w:t>
            </w:r>
          </w:p>
        </w:tc>
      </w:tr>
      <w:tr w:rsidR="00EF140F" w:rsidRPr="009B2483" w14:paraId="195C6DC1" w14:textId="77777777" w:rsidTr="00C02AEA">
        <w:trPr>
          <w:trHeight w:val="144"/>
        </w:trPr>
        <w:tc>
          <w:tcPr>
            <w:tcW w:w="1726" w:type="pct"/>
            <w:vAlign w:val="center"/>
          </w:tcPr>
          <w:p w14:paraId="73CED7E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Forman Christian College </w:t>
            </w:r>
          </w:p>
        </w:tc>
        <w:tc>
          <w:tcPr>
            <w:tcW w:w="1658" w:type="pct"/>
            <w:shd w:val="clear" w:color="auto" w:fill="FFFFFF"/>
            <w:vAlign w:val="center"/>
          </w:tcPr>
          <w:p w14:paraId="613D0E95"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29 (29%)</w:t>
            </w:r>
          </w:p>
        </w:tc>
        <w:tc>
          <w:tcPr>
            <w:tcW w:w="843" w:type="pct"/>
            <w:vAlign w:val="center"/>
          </w:tcPr>
          <w:p w14:paraId="7E65525A"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01539F0"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8C67FCD" w14:textId="77777777" w:rsidTr="00C02AEA">
        <w:trPr>
          <w:trHeight w:val="144"/>
        </w:trPr>
        <w:tc>
          <w:tcPr>
            <w:tcW w:w="1726" w:type="pct"/>
            <w:vAlign w:val="center"/>
          </w:tcPr>
          <w:p w14:paraId="09EB361F"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Kinnaird College for Women University </w:t>
            </w:r>
          </w:p>
        </w:tc>
        <w:tc>
          <w:tcPr>
            <w:tcW w:w="1658" w:type="pct"/>
            <w:shd w:val="clear" w:color="auto" w:fill="FFFFFF"/>
            <w:vAlign w:val="center"/>
          </w:tcPr>
          <w:p w14:paraId="1F87EECC"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52 (52%)</w:t>
            </w:r>
          </w:p>
        </w:tc>
        <w:tc>
          <w:tcPr>
            <w:tcW w:w="843" w:type="pct"/>
            <w:vAlign w:val="center"/>
          </w:tcPr>
          <w:p w14:paraId="3CE0D00B"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799F7DC"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EFA42B9" w14:textId="77777777" w:rsidTr="00C02AEA">
        <w:trPr>
          <w:trHeight w:val="144"/>
        </w:trPr>
        <w:tc>
          <w:tcPr>
            <w:tcW w:w="1726" w:type="pct"/>
            <w:vAlign w:val="center"/>
          </w:tcPr>
          <w:p w14:paraId="42219CE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Don Bosco Technical Institute </w:t>
            </w:r>
          </w:p>
        </w:tc>
        <w:tc>
          <w:tcPr>
            <w:tcW w:w="1658" w:type="pct"/>
            <w:shd w:val="clear" w:color="auto" w:fill="FFFFFF"/>
            <w:vAlign w:val="center"/>
          </w:tcPr>
          <w:p w14:paraId="1E8C79E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19 (19%)</w:t>
            </w:r>
          </w:p>
        </w:tc>
        <w:tc>
          <w:tcPr>
            <w:tcW w:w="843" w:type="pct"/>
            <w:vAlign w:val="center"/>
          </w:tcPr>
          <w:p w14:paraId="0E2D2055"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743E240F"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6F65D145" w14:textId="77777777" w:rsidTr="00C02AEA">
        <w:trPr>
          <w:trHeight w:val="144"/>
        </w:trPr>
        <w:tc>
          <w:tcPr>
            <w:tcW w:w="1726" w:type="pct"/>
            <w:vAlign w:val="center"/>
          </w:tcPr>
          <w:p w14:paraId="31DE5CA5"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b/>
                <w:bCs/>
                <w:color w:val="000000" w:themeColor="text1"/>
                <w:sz w:val="20"/>
                <w:szCs w:val="20"/>
              </w:rPr>
              <w:t xml:space="preserve">Educational Level </w:t>
            </w:r>
          </w:p>
        </w:tc>
        <w:tc>
          <w:tcPr>
            <w:tcW w:w="1658" w:type="pct"/>
            <w:shd w:val="clear" w:color="auto" w:fill="FFFFFF"/>
            <w:vAlign w:val="center"/>
          </w:tcPr>
          <w:p w14:paraId="3A94EA94" w14:textId="77777777" w:rsidR="00EF140F" w:rsidRPr="009B2483" w:rsidRDefault="00EF140F" w:rsidP="00B62E90">
            <w:pPr>
              <w:spacing w:after="0" w:line="240" w:lineRule="auto"/>
              <w:rPr>
                <w:rFonts w:ascii="Times New Roman" w:hAnsi="Times New Roman" w:cs="Times New Roman"/>
                <w:color w:val="000000" w:themeColor="text1"/>
                <w:sz w:val="20"/>
                <w:szCs w:val="20"/>
              </w:rPr>
            </w:pPr>
          </w:p>
        </w:tc>
        <w:tc>
          <w:tcPr>
            <w:tcW w:w="843" w:type="pct"/>
            <w:vAlign w:val="center"/>
          </w:tcPr>
          <w:p w14:paraId="7DF7F1ED"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4.1100</w:t>
            </w:r>
          </w:p>
        </w:tc>
        <w:tc>
          <w:tcPr>
            <w:tcW w:w="773" w:type="pct"/>
            <w:vAlign w:val="center"/>
          </w:tcPr>
          <w:p w14:paraId="2C08F9D9"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1.18828</w:t>
            </w:r>
          </w:p>
        </w:tc>
      </w:tr>
      <w:tr w:rsidR="00EF140F" w:rsidRPr="009B2483" w14:paraId="4AD13E61" w14:textId="77777777" w:rsidTr="00C02AEA">
        <w:trPr>
          <w:trHeight w:val="144"/>
        </w:trPr>
        <w:tc>
          <w:tcPr>
            <w:tcW w:w="1726" w:type="pct"/>
            <w:vAlign w:val="center"/>
          </w:tcPr>
          <w:p w14:paraId="301A434C"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Primary (1-5)</w:t>
            </w:r>
          </w:p>
        </w:tc>
        <w:tc>
          <w:tcPr>
            <w:tcW w:w="1658" w:type="pct"/>
            <w:shd w:val="clear" w:color="auto" w:fill="FFFFFF"/>
            <w:vAlign w:val="center"/>
          </w:tcPr>
          <w:p w14:paraId="7A947E91"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3 (3%)</w:t>
            </w:r>
          </w:p>
        </w:tc>
        <w:tc>
          <w:tcPr>
            <w:tcW w:w="843" w:type="pct"/>
            <w:vAlign w:val="center"/>
          </w:tcPr>
          <w:p w14:paraId="2DC87737"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7E923A3D"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252D4655" w14:textId="77777777" w:rsidTr="00C02AEA">
        <w:trPr>
          <w:trHeight w:val="144"/>
        </w:trPr>
        <w:tc>
          <w:tcPr>
            <w:tcW w:w="1726" w:type="pct"/>
            <w:vAlign w:val="center"/>
          </w:tcPr>
          <w:p w14:paraId="5852F1C5"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Secondary (6-10) </w:t>
            </w:r>
          </w:p>
        </w:tc>
        <w:tc>
          <w:tcPr>
            <w:tcW w:w="1658" w:type="pct"/>
            <w:shd w:val="clear" w:color="auto" w:fill="FFFFFF"/>
            <w:vAlign w:val="center"/>
          </w:tcPr>
          <w:p w14:paraId="0111E6F1"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15 (15%)</w:t>
            </w:r>
          </w:p>
        </w:tc>
        <w:tc>
          <w:tcPr>
            <w:tcW w:w="843" w:type="pct"/>
            <w:vAlign w:val="center"/>
          </w:tcPr>
          <w:p w14:paraId="26D54CE5"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5FF3C083"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7C143469" w14:textId="77777777" w:rsidTr="00C02AEA">
        <w:trPr>
          <w:trHeight w:val="144"/>
        </w:trPr>
        <w:tc>
          <w:tcPr>
            <w:tcW w:w="1726" w:type="pct"/>
            <w:vAlign w:val="center"/>
          </w:tcPr>
          <w:p w14:paraId="54EFF9DA"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lastRenderedPageBreak/>
              <w:t xml:space="preserve">Diploma </w:t>
            </w:r>
          </w:p>
        </w:tc>
        <w:tc>
          <w:tcPr>
            <w:tcW w:w="1658" w:type="pct"/>
            <w:shd w:val="clear" w:color="auto" w:fill="FFFFFF"/>
            <w:vAlign w:val="center"/>
          </w:tcPr>
          <w:p w14:paraId="15510B45"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2 (2.0%)</w:t>
            </w:r>
          </w:p>
        </w:tc>
        <w:tc>
          <w:tcPr>
            <w:tcW w:w="843" w:type="pct"/>
            <w:vAlign w:val="center"/>
          </w:tcPr>
          <w:p w14:paraId="612A1F32"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27FBA5CB"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2F5B4FC9" w14:textId="77777777" w:rsidTr="00C02AEA">
        <w:trPr>
          <w:trHeight w:val="144"/>
        </w:trPr>
        <w:tc>
          <w:tcPr>
            <w:tcW w:w="1726" w:type="pct"/>
            <w:vAlign w:val="center"/>
          </w:tcPr>
          <w:p w14:paraId="2E2B8DEA"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Undergraduate </w:t>
            </w:r>
          </w:p>
          <w:p w14:paraId="57F027E4"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Postgraduate </w:t>
            </w:r>
          </w:p>
        </w:tc>
        <w:tc>
          <w:tcPr>
            <w:tcW w:w="1658" w:type="pct"/>
            <w:shd w:val="clear" w:color="auto" w:fill="FFFFFF"/>
            <w:vAlign w:val="center"/>
          </w:tcPr>
          <w:p w14:paraId="33374685"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28 (28%)</w:t>
            </w:r>
          </w:p>
        </w:tc>
        <w:tc>
          <w:tcPr>
            <w:tcW w:w="843" w:type="pct"/>
            <w:vAlign w:val="center"/>
          </w:tcPr>
          <w:p w14:paraId="6A993D59"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3D361CA"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218CF4F" w14:textId="77777777" w:rsidTr="00C02AEA">
        <w:trPr>
          <w:trHeight w:val="144"/>
        </w:trPr>
        <w:tc>
          <w:tcPr>
            <w:tcW w:w="1726" w:type="pct"/>
            <w:vAlign w:val="center"/>
          </w:tcPr>
          <w:p w14:paraId="5D109DD8"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Postgraduate</w:t>
            </w:r>
          </w:p>
        </w:tc>
        <w:tc>
          <w:tcPr>
            <w:tcW w:w="1658" w:type="pct"/>
            <w:shd w:val="clear" w:color="auto" w:fill="FFFFFF"/>
            <w:vAlign w:val="center"/>
          </w:tcPr>
          <w:p w14:paraId="618460C7"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52 (52%)</w:t>
            </w:r>
          </w:p>
        </w:tc>
        <w:tc>
          <w:tcPr>
            <w:tcW w:w="843" w:type="pct"/>
            <w:vAlign w:val="center"/>
          </w:tcPr>
          <w:p w14:paraId="2E818F0E"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3B59E0FB"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47DF5D42" w14:textId="77777777" w:rsidTr="00C02AEA">
        <w:trPr>
          <w:trHeight w:val="144"/>
        </w:trPr>
        <w:tc>
          <w:tcPr>
            <w:tcW w:w="1726" w:type="pct"/>
            <w:vAlign w:val="center"/>
          </w:tcPr>
          <w:p w14:paraId="0CD5C02D" w14:textId="6C811A33"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Monthly Household </w:t>
            </w:r>
            <w:r w:rsidR="00DF6226" w:rsidRPr="009B2483">
              <w:rPr>
                <w:rFonts w:ascii="Times New Roman" w:hAnsi="Times New Roman" w:cs="Times New Roman"/>
                <w:b/>
                <w:bCs/>
                <w:sz w:val="20"/>
                <w:szCs w:val="20"/>
              </w:rPr>
              <w:t>(PKR)</w:t>
            </w:r>
          </w:p>
        </w:tc>
        <w:tc>
          <w:tcPr>
            <w:tcW w:w="1658" w:type="pct"/>
            <w:shd w:val="clear" w:color="auto" w:fill="FFFFFF"/>
            <w:vAlign w:val="center"/>
          </w:tcPr>
          <w:p w14:paraId="7F3A33D8"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76E3F0D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1.16</w:t>
            </w:r>
          </w:p>
        </w:tc>
        <w:tc>
          <w:tcPr>
            <w:tcW w:w="773" w:type="pct"/>
            <w:vAlign w:val="center"/>
          </w:tcPr>
          <w:p w14:paraId="219ABA07"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.368</w:t>
            </w:r>
          </w:p>
        </w:tc>
      </w:tr>
      <w:tr w:rsidR="00EF140F" w:rsidRPr="009B2483" w14:paraId="57A7C3AC" w14:textId="77777777" w:rsidTr="00C02AEA">
        <w:trPr>
          <w:trHeight w:val="144"/>
        </w:trPr>
        <w:tc>
          <w:tcPr>
            <w:tcW w:w="1726" w:type="pct"/>
            <w:vAlign w:val="center"/>
          </w:tcPr>
          <w:p w14:paraId="5F09881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99,999&lt;</w:t>
            </w:r>
          </w:p>
        </w:tc>
        <w:tc>
          <w:tcPr>
            <w:tcW w:w="1658" w:type="pct"/>
            <w:shd w:val="clear" w:color="auto" w:fill="FFFFFF"/>
            <w:vAlign w:val="center"/>
          </w:tcPr>
          <w:p w14:paraId="0BB6AF67"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84 (84%)</w:t>
            </w:r>
          </w:p>
        </w:tc>
        <w:tc>
          <w:tcPr>
            <w:tcW w:w="843" w:type="pct"/>
            <w:vAlign w:val="center"/>
          </w:tcPr>
          <w:p w14:paraId="7A73BC1C"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45047921"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588B17CA" w14:textId="77777777" w:rsidTr="00C02AEA">
        <w:trPr>
          <w:trHeight w:val="144"/>
        </w:trPr>
        <w:tc>
          <w:tcPr>
            <w:tcW w:w="1726" w:type="pct"/>
            <w:vAlign w:val="center"/>
          </w:tcPr>
          <w:p w14:paraId="5A0A91C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100,000&gt;</w:t>
            </w:r>
          </w:p>
        </w:tc>
        <w:tc>
          <w:tcPr>
            <w:tcW w:w="1658" w:type="pct"/>
            <w:shd w:val="clear" w:color="auto" w:fill="FFFFFF"/>
            <w:vAlign w:val="center"/>
          </w:tcPr>
          <w:p w14:paraId="62872F2C"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16 (16%)</w:t>
            </w:r>
          </w:p>
        </w:tc>
        <w:tc>
          <w:tcPr>
            <w:tcW w:w="843" w:type="pct"/>
            <w:vAlign w:val="center"/>
          </w:tcPr>
          <w:p w14:paraId="77298771"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0F3DFFCD"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1EA680F9" w14:textId="77777777" w:rsidTr="00C02AEA">
        <w:trPr>
          <w:trHeight w:val="144"/>
        </w:trPr>
        <w:tc>
          <w:tcPr>
            <w:tcW w:w="1726" w:type="pct"/>
            <w:vAlign w:val="center"/>
          </w:tcPr>
          <w:p w14:paraId="6B1C82B0"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Currently Employed </w:t>
            </w:r>
          </w:p>
        </w:tc>
        <w:tc>
          <w:tcPr>
            <w:tcW w:w="1658" w:type="pct"/>
            <w:shd w:val="clear" w:color="auto" w:fill="FFFFFF"/>
            <w:vAlign w:val="center"/>
          </w:tcPr>
          <w:p w14:paraId="3FCE7FC4"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70085658"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1.51</w:t>
            </w:r>
          </w:p>
        </w:tc>
        <w:tc>
          <w:tcPr>
            <w:tcW w:w="773" w:type="pct"/>
            <w:vAlign w:val="center"/>
          </w:tcPr>
          <w:p w14:paraId="0AE56D80"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.541</w:t>
            </w:r>
          </w:p>
        </w:tc>
      </w:tr>
      <w:tr w:rsidR="00EF140F" w:rsidRPr="009B2483" w14:paraId="1DF2B8DC" w14:textId="77777777" w:rsidTr="00C02AEA">
        <w:trPr>
          <w:trHeight w:val="144"/>
        </w:trPr>
        <w:tc>
          <w:tcPr>
            <w:tcW w:w="1726" w:type="pct"/>
            <w:vAlign w:val="center"/>
          </w:tcPr>
          <w:p w14:paraId="74AE9025"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Employed </w:t>
            </w:r>
          </w:p>
        </w:tc>
        <w:tc>
          <w:tcPr>
            <w:tcW w:w="1658" w:type="pct"/>
            <w:shd w:val="clear" w:color="auto" w:fill="FFFFFF"/>
            <w:vAlign w:val="center"/>
          </w:tcPr>
          <w:p w14:paraId="67DCC46A"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51 (51%)</w:t>
            </w:r>
          </w:p>
        </w:tc>
        <w:tc>
          <w:tcPr>
            <w:tcW w:w="843" w:type="pct"/>
            <w:vAlign w:val="center"/>
          </w:tcPr>
          <w:p w14:paraId="1B6802C8"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003F7832"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346EADB9" w14:textId="77777777" w:rsidTr="00C02AEA">
        <w:trPr>
          <w:trHeight w:val="144"/>
        </w:trPr>
        <w:tc>
          <w:tcPr>
            <w:tcW w:w="1726" w:type="pct"/>
            <w:vAlign w:val="center"/>
          </w:tcPr>
          <w:p w14:paraId="03AA8739"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Not Employed </w:t>
            </w:r>
          </w:p>
        </w:tc>
        <w:tc>
          <w:tcPr>
            <w:tcW w:w="1658" w:type="pct"/>
            <w:shd w:val="clear" w:color="auto" w:fill="FFFFFF"/>
            <w:vAlign w:val="center"/>
          </w:tcPr>
          <w:p w14:paraId="40125984"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47 (47%)</w:t>
            </w:r>
          </w:p>
        </w:tc>
        <w:tc>
          <w:tcPr>
            <w:tcW w:w="843" w:type="pct"/>
            <w:vAlign w:val="center"/>
          </w:tcPr>
          <w:p w14:paraId="1B01058E"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13EE1F2"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08C002C9" w14:textId="77777777" w:rsidTr="00C02AEA">
        <w:trPr>
          <w:trHeight w:val="144"/>
        </w:trPr>
        <w:tc>
          <w:tcPr>
            <w:tcW w:w="1726" w:type="pct"/>
            <w:vAlign w:val="center"/>
          </w:tcPr>
          <w:p w14:paraId="150B5D8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Internship </w:t>
            </w:r>
          </w:p>
        </w:tc>
        <w:tc>
          <w:tcPr>
            <w:tcW w:w="1658" w:type="pct"/>
            <w:shd w:val="clear" w:color="auto" w:fill="FFFFFF"/>
            <w:vAlign w:val="center"/>
          </w:tcPr>
          <w:p w14:paraId="700F331E"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 (2%)</w:t>
            </w:r>
          </w:p>
        </w:tc>
        <w:tc>
          <w:tcPr>
            <w:tcW w:w="843" w:type="pct"/>
            <w:vAlign w:val="center"/>
          </w:tcPr>
          <w:p w14:paraId="1228FF83"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49DEF093"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64E3E254" w14:textId="77777777" w:rsidTr="00C02AEA">
        <w:trPr>
          <w:trHeight w:val="144"/>
        </w:trPr>
        <w:tc>
          <w:tcPr>
            <w:tcW w:w="1726" w:type="pct"/>
            <w:vAlign w:val="center"/>
          </w:tcPr>
          <w:p w14:paraId="49378228"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Mother’s Last Degree </w:t>
            </w:r>
          </w:p>
        </w:tc>
        <w:tc>
          <w:tcPr>
            <w:tcW w:w="1658" w:type="pct"/>
            <w:shd w:val="clear" w:color="auto" w:fill="FFFFFF"/>
            <w:vAlign w:val="center"/>
          </w:tcPr>
          <w:p w14:paraId="718907A7"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30F78AAE"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1.19</w:t>
            </w:r>
          </w:p>
        </w:tc>
        <w:tc>
          <w:tcPr>
            <w:tcW w:w="773" w:type="pct"/>
            <w:vAlign w:val="center"/>
          </w:tcPr>
          <w:p w14:paraId="238FF62D"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.394</w:t>
            </w:r>
          </w:p>
        </w:tc>
      </w:tr>
      <w:tr w:rsidR="00EF140F" w:rsidRPr="009B2483" w14:paraId="3FF6DD3C" w14:textId="77777777" w:rsidTr="00C02AEA">
        <w:trPr>
          <w:trHeight w:val="144"/>
        </w:trPr>
        <w:tc>
          <w:tcPr>
            <w:tcW w:w="1726" w:type="pct"/>
            <w:vAlign w:val="center"/>
          </w:tcPr>
          <w:p w14:paraId="156EA362"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Undergraduate </w:t>
            </w:r>
          </w:p>
        </w:tc>
        <w:tc>
          <w:tcPr>
            <w:tcW w:w="1658" w:type="pct"/>
            <w:shd w:val="clear" w:color="auto" w:fill="FFFFFF"/>
            <w:vAlign w:val="center"/>
          </w:tcPr>
          <w:p w14:paraId="507EAB89" w14:textId="3E95A39D" w:rsidR="00EF140F" w:rsidRPr="009B2483" w:rsidRDefault="00EF140F" w:rsidP="00DF6226">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 81 (81%)</w:t>
            </w:r>
          </w:p>
        </w:tc>
        <w:tc>
          <w:tcPr>
            <w:tcW w:w="843" w:type="pct"/>
            <w:vAlign w:val="center"/>
          </w:tcPr>
          <w:p w14:paraId="268784CE"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37FEAB1A"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77721BC9" w14:textId="77777777" w:rsidTr="00C02AEA">
        <w:trPr>
          <w:trHeight w:val="144"/>
        </w:trPr>
        <w:tc>
          <w:tcPr>
            <w:tcW w:w="1726" w:type="pct"/>
            <w:vAlign w:val="center"/>
          </w:tcPr>
          <w:p w14:paraId="7C922A00" w14:textId="77777777" w:rsidR="00EF140F" w:rsidRPr="009B2483" w:rsidRDefault="00EF140F" w:rsidP="00B62E90">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Postgraduate </w:t>
            </w:r>
          </w:p>
        </w:tc>
        <w:tc>
          <w:tcPr>
            <w:tcW w:w="1658" w:type="pct"/>
            <w:shd w:val="clear" w:color="auto" w:fill="FFFFFF"/>
            <w:vAlign w:val="center"/>
          </w:tcPr>
          <w:p w14:paraId="0E622EB9" w14:textId="42EFFE18" w:rsidR="00EF140F" w:rsidRPr="009B2483" w:rsidRDefault="00EF140F" w:rsidP="00DF6226">
            <w:pPr>
              <w:spacing w:after="0" w:line="240" w:lineRule="auto"/>
              <w:rPr>
                <w:rFonts w:ascii="Times New Roman" w:hAnsi="Times New Roman" w:cs="Times New Roman"/>
                <w:color w:val="000000" w:themeColor="text1"/>
                <w:sz w:val="20"/>
                <w:szCs w:val="20"/>
              </w:rPr>
            </w:pPr>
            <w:r w:rsidRPr="009B2483">
              <w:rPr>
                <w:rFonts w:ascii="Times New Roman" w:hAnsi="Times New Roman" w:cs="Times New Roman"/>
                <w:color w:val="000000" w:themeColor="text1"/>
                <w:sz w:val="20"/>
                <w:szCs w:val="20"/>
              </w:rPr>
              <w:t xml:space="preserve"> 19 (19%)</w:t>
            </w:r>
          </w:p>
        </w:tc>
        <w:tc>
          <w:tcPr>
            <w:tcW w:w="843" w:type="pct"/>
            <w:vAlign w:val="center"/>
          </w:tcPr>
          <w:p w14:paraId="67A73843"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5264001"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2CC2FA82" w14:textId="77777777" w:rsidTr="00C02AEA">
        <w:trPr>
          <w:trHeight w:val="144"/>
        </w:trPr>
        <w:tc>
          <w:tcPr>
            <w:tcW w:w="1726" w:type="pct"/>
            <w:vAlign w:val="center"/>
          </w:tcPr>
          <w:p w14:paraId="6FA0DB6A"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Mother’s Occupation </w:t>
            </w:r>
          </w:p>
        </w:tc>
        <w:tc>
          <w:tcPr>
            <w:tcW w:w="1658" w:type="pct"/>
            <w:shd w:val="clear" w:color="auto" w:fill="FFFFFF"/>
            <w:vAlign w:val="center"/>
          </w:tcPr>
          <w:p w14:paraId="090E52D8"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058CDA2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1.24</w:t>
            </w:r>
          </w:p>
        </w:tc>
        <w:tc>
          <w:tcPr>
            <w:tcW w:w="773" w:type="pct"/>
            <w:vAlign w:val="center"/>
          </w:tcPr>
          <w:p w14:paraId="0799A7B2"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.429</w:t>
            </w:r>
          </w:p>
        </w:tc>
      </w:tr>
      <w:tr w:rsidR="00EF140F" w:rsidRPr="009B2483" w14:paraId="77E5B01A" w14:textId="77777777" w:rsidTr="00C02AEA">
        <w:trPr>
          <w:trHeight w:val="144"/>
        </w:trPr>
        <w:tc>
          <w:tcPr>
            <w:tcW w:w="1726" w:type="pct"/>
            <w:vAlign w:val="center"/>
          </w:tcPr>
          <w:p w14:paraId="4F11127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Skilled Worker </w:t>
            </w:r>
          </w:p>
        </w:tc>
        <w:tc>
          <w:tcPr>
            <w:tcW w:w="1658" w:type="pct"/>
            <w:shd w:val="clear" w:color="auto" w:fill="FFFFFF"/>
            <w:vAlign w:val="center"/>
          </w:tcPr>
          <w:p w14:paraId="5CFE0C69"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24 (24%)</w:t>
            </w:r>
          </w:p>
        </w:tc>
        <w:tc>
          <w:tcPr>
            <w:tcW w:w="843" w:type="pct"/>
            <w:vAlign w:val="center"/>
          </w:tcPr>
          <w:p w14:paraId="192F064B"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3C111F2C"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3A60E92F" w14:textId="77777777" w:rsidTr="00C02AEA">
        <w:trPr>
          <w:trHeight w:val="144"/>
        </w:trPr>
        <w:tc>
          <w:tcPr>
            <w:tcW w:w="1726" w:type="pct"/>
            <w:vAlign w:val="center"/>
          </w:tcPr>
          <w:p w14:paraId="41A1BC79"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Unskilled Worker </w:t>
            </w:r>
          </w:p>
        </w:tc>
        <w:tc>
          <w:tcPr>
            <w:tcW w:w="1658" w:type="pct"/>
            <w:shd w:val="clear" w:color="auto" w:fill="FFFFFF"/>
            <w:vAlign w:val="center"/>
          </w:tcPr>
          <w:p w14:paraId="74C83E8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76 (76%)</w:t>
            </w:r>
          </w:p>
        </w:tc>
        <w:tc>
          <w:tcPr>
            <w:tcW w:w="843" w:type="pct"/>
            <w:vAlign w:val="center"/>
          </w:tcPr>
          <w:p w14:paraId="4112BED1"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072F3DC2"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2FAA3D1A" w14:textId="77777777" w:rsidTr="00C02AEA">
        <w:trPr>
          <w:trHeight w:val="144"/>
        </w:trPr>
        <w:tc>
          <w:tcPr>
            <w:tcW w:w="1726" w:type="pct"/>
            <w:vAlign w:val="center"/>
          </w:tcPr>
          <w:p w14:paraId="32DE824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Father’s Last Degree </w:t>
            </w:r>
          </w:p>
        </w:tc>
        <w:tc>
          <w:tcPr>
            <w:tcW w:w="1658" w:type="pct"/>
            <w:shd w:val="clear" w:color="auto" w:fill="FFFFFF"/>
            <w:vAlign w:val="center"/>
          </w:tcPr>
          <w:p w14:paraId="1D3874E0"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19E866C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1.23</w:t>
            </w:r>
          </w:p>
        </w:tc>
        <w:tc>
          <w:tcPr>
            <w:tcW w:w="773" w:type="pct"/>
            <w:vAlign w:val="center"/>
          </w:tcPr>
          <w:p w14:paraId="03BAC87E"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.422</w:t>
            </w:r>
          </w:p>
        </w:tc>
      </w:tr>
      <w:tr w:rsidR="00EF140F" w:rsidRPr="009B2483" w14:paraId="53A52371" w14:textId="77777777" w:rsidTr="00C02AEA">
        <w:trPr>
          <w:trHeight w:val="144"/>
        </w:trPr>
        <w:tc>
          <w:tcPr>
            <w:tcW w:w="1726" w:type="pct"/>
            <w:vAlign w:val="center"/>
          </w:tcPr>
          <w:p w14:paraId="30F6D22F"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Undergraduate </w:t>
            </w:r>
          </w:p>
        </w:tc>
        <w:tc>
          <w:tcPr>
            <w:tcW w:w="1658" w:type="pct"/>
            <w:shd w:val="clear" w:color="auto" w:fill="FFFFFF"/>
            <w:vAlign w:val="center"/>
          </w:tcPr>
          <w:p w14:paraId="07EA1059"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77 (77%)</w:t>
            </w:r>
          </w:p>
        </w:tc>
        <w:tc>
          <w:tcPr>
            <w:tcW w:w="843" w:type="pct"/>
            <w:vAlign w:val="center"/>
          </w:tcPr>
          <w:p w14:paraId="3981CD72"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43B36136"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52ECB42F" w14:textId="77777777" w:rsidTr="00C02AEA">
        <w:trPr>
          <w:trHeight w:val="144"/>
        </w:trPr>
        <w:tc>
          <w:tcPr>
            <w:tcW w:w="1726" w:type="pct"/>
            <w:vAlign w:val="center"/>
          </w:tcPr>
          <w:p w14:paraId="014D8331"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Postgraduate </w:t>
            </w:r>
          </w:p>
        </w:tc>
        <w:tc>
          <w:tcPr>
            <w:tcW w:w="1658" w:type="pct"/>
            <w:shd w:val="clear" w:color="auto" w:fill="FFFFFF"/>
            <w:vAlign w:val="center"/>
          </w:tcPr>
          <w:p w14:paraId="15AE99D0"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23 (23%)</w:t>
            </w:r>
          </w:p>
        </w:tc>
        <w:tc>
          <w:tcPr>
            <w:tcW w:w="843" w:type="pct"/>
            <w:vAlign w:val="center"/>
          </w:tcPr>
          <w:p w14:paraId="664F7E14"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12A4AF7B"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55366254" w14:textId="77777777" w:rsidTr="00C02AEA">
        <w:trPr>
          <w:trHeight w:val="144"/>
        </w:trPr>
        <w:tc>
          <w:tcPr>
            <w:tcW w:w="1726" w:type="pct"/>
            <w:vAlign w:val="center"/>
          </w:tcPr>
          <w:p w14:paraId="5DC9593F"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b/>
                <w:bCs/>
                <w:sz w:val="20"/>
                <w:szCs w:val="20"/>
              </w:rPr>
              <w:t xml:space="preserve">Father’s Occupation </w:t>
            </w:r>
          </w:p>
        </w:tc>
        <w:tc>
          <w:tcPr>
            <w:tcW w:w="1658" w:type="pct"/>
            <w:shd w:val="clear" w:color="auto" w:fill="FFFFFF"/>
            <w:vAlign w:val="center"/>
          </w:tcPr>
          <w:p w14:paraId="1071AE7D" w14:textId="77777777" w:rsidR="00EF140F" w:rsidRPr="009B2483" w:rsidRDefault="00EF140F" w:rsidP="00B62E90">
            <w:pPr>
              <w:spacing w:after="0" w:line="240" w:lineRule="auto"/>
              <w:rPr>
                <w:rFonts w:ascii="Times New Roman" w:hAnsi="Times New Roman" w:cs="Times New Roman"/>
                <w:sz w:val="20"/>
                <w:szCs w:val="20"/>
              </w:rPr>
            </w:pPr>
          </w:p>
        </w:tc>
        <w:tc>
          <w:tcPr>
            <w:tcW w:w="843" w:type="pct"/>
            <w:vAlign w:val="center"/>
          </w:tcPr>
          <w:p w14:paraId="743FBAC3"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1.75</w:t>
            </w:r>
          </w:p>
        </w:tc>
        <w:tc>
          <w:tcPr>
            <w:tcW w:w="773" w:type="pct"/>
            <w:vAlign w:val="center"/>
          </w:tcPr>
          <w:p w14:paraId="4BECC460"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.435</w:t>
            </w:r>
          </w:p>
        </w:tc>
      </w:tr>
      <w:tr w:rsidR="00EF140F" w:rsidRPr="009B2483" w14:paraId="02388464" w14:textId="77777777" w:rsidTr="005D3B36">
        <w:trPr>
          <w:trHeight w:val="144"/>
        </w:trPr>
        <w:tc>
          <w:tcPr>
            <w:tcW w:w="1726" w:type="pct"/>
            <w:vAlign w:val="center"/>
          </w:tcPr>
          <w:p w14:paraId="226706FC"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Skilled Worker </w:t>
            </w:r>
          </w:p>
        </w:tc>
        <w:tc>
          <w:tcPr>
            <w:tcW w:w="1658" w:type="pct"/>
            <w:shd w:val="clear" w:color="auto" w:fill="FFFFFF"/>
            <w:vAlign w:val="center"/>
          </w:tcPr>
          <w:p w14:paraId="6583BC8C"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75 (75%)</w:t>
            </w:r>
          </w:p>
        </w:tc>
        <w:tc>
          <w:tcPr>
            <w:tcW w:w="843" w:type="pct"/>
            <w:vAlign w:val="center"/>
          </w:tcPr>
          <w:p w14:paraId="09E5403F"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vAlign w:val="center"/>
          </w:tcPr>
          <w:p w14:paraId="3ADE6E41" w14:textId="77777777" w:rsidR="00EF140F" w:rsidRPr="009B2483" w:rsidRDefault="00EF140F" w:rsidP="00B62E90">
            <w:pPr>
              <w:spacing w:after="0" w:line="240" w:lineRule="auto"/>
              <w:rPr>
                <w:rFonts w:ascii="Times New Roman" w:hAnsi="Times New Roman" w:cs="Times New Roman"/>
                <w:sz w:val="20"/>
                <w:szCs w:val="20"/>
              </w:rPr>
            </w:pPr>
          </w:p>
        </w:tc>
      </w:tr>
      <w:tr w:rsidR="00EF140F" w:rsidRPr="009B2483" w14:paraId="128B8D25" w14:textId="77777777" w:rsidTr="005D3B36">
        <w:trPr>
          <w:trHeight w:val="20"/>
        </w:trPr>
        <w:tc>
          <w:tcPr>
            <w:tcW w:w="1726" w:type="pct"/>
            <w:tcBorders>
              <w:bottom w:val="single" w:sz="4" w:space="0" w:color="auto"/>
            </w:tcBorders>
            <w:vAlign w:val="center"/>
          </w:tcPr>
          <w:p w14:paraId="4D3B9C76"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Unskilled Worker </w:t>
            </w:r>
          </w:p>
        </w:tc>
        <w:tc>
          <w:tcPr>
            <w:tcW w:w="1658" w:type="pct"/>
            <w:tcBorders>
              <w:bottom w:val="single" w:sz="4" w:space="0" w:color="auto"/>
            </w:tcBorders>
            <w:shd w:val="clear" w:color="auto" w:fill="FFFFFF"/>
            <w:vAlign w:val="center"/>
          </w:tcPr>
          <w:p w14:paraId="02EE3430" w14:textId="77777777" w:rsidR="00EF140F" w:rsidRPr="009B2483" w:rsidRDefault="00EF140F"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25 (25%)</w:t>
            </w:r>
          </w:p>
        </w:tc>
        <w:tc>
          <w:tcPr>
            <w:tcW w:w="843" w:type="pct"/>
            <w:tcBorders>
              <w:bottom w:val="single" w:sz="4" w:space="0" w:color="auto"/>
            </w:tcBorders>
            <w:vAlign w:val="center"/>
          </w:tcPr>
          <w:p w14:paraId="0754CD56" w14:textId="77777777" w:rsidR="00EF140F" w:rsidRPr="009B2483" w:rsidRDefault="00EF140F" w:rsidP="00B62E90">
            <w:pPr>
              <w:spacing w:after="0" w:line="240" w:lineRule="auto"/>
              <w:rPr>
                <w:rFonts w:ascii="Times New Roman" w:hAnsi="Times New Roman" w:cs="Times New Roman"/>
                <w:sz w:val="20"/>
                <w:szCs w:val="20"/>
              </w:rPr>
            </w:pPr>
          </w:p>
        </w:tc>
        <w:tc>
          <w:tcPr>
            <w:tcW w:w="773" w:type="pct"/>
            <w:tcBorders>
              <w:bottom w:val="single" w:sz="4" w:space="0" w:color="auto"/>
            </w:tcBorders>
            <w:vAlign w:val="center"/>
          </w:tcPr>
          <w:p w14:paraId="5B56230D" w14:textId="77777777" w:rsidR="00EF140F" w:rsidRPr="009B2483" w:rsidRDefault="00EF140F" w:rsidP="00B62E90">
            <w:pPr>
              <w:spacing w:after="0" w:line="240" w:lineRule="auto"/>
              <w:rPr>
                <w:rFonts w:ascii="Times New Roman" w:hAnsi="Times New Roman" w:cs="Times New Roman"/>
                <w:sz w:val="20"/>
                <w:szCs w:val="20"/>
              </w:rPr>
            </w:pPr>
          </w:p>
        </w:tc>
      </w:tr>
    </w:tbl>
    <w:p w14:paraId="0EB2906C" w14:textId="77777777" w:rsidR="00EF140F" w:rsidRPr="009B2483" w:rsidRDefault="00EF140F" w:rsidP="00B62E90">
      <w:pPr>
        <w:spacing w:after="0" w:line="240" w:lineRule="auto"/>
        <w:rPr>
          <w:rFonts w:ascii="Times New Roman" w:hAnsi="Times New Roman" w:cs="Times New Roman"/>
          <w:sz w:val="24"/>
          <w:szCs w:val="18"/>
        </w:rPr>
      </w:pPr>
    </w:p>
    <w:p w14:paraId="59378645" w14:textId="26232B4A" w:rsidR="00214AAA" w:rsidRDefault="00214AAA" w:rsidP="00D7677C">
      <w:pPr>
        <w:autoSpaceDE w:val="0"/>
        <w:autoSpaceDN w:val="0"/>
        <w:adjustRightInd w:val="0"/>
        <w:spacing w:after="0" w:line="480" w:lineRule="auto"/>
        <w:jc w:val="both"/>
        <w:rPr>
          <w:rFonts w:ascii="Times New Roman" w:hAnsi="Times New Roman" w:cs="Times New Roman"/>
          <w:color w:val="0D0D0D"/>
          <w:sz w:val="24"/>
          <w:szCs w:val="24"/>
          <w:shd w:val="clear" w:color="auto" w:fill="FFFFFF"/>
        </w:rPr>
      </w:pPr>
      <w:r w:rsidRPr="009B2483">
        <w:rPr>
          <w:rFonts w:ascii="Times New Roman" w:hAnsi="Times New Roman" w:cs="Times New Roman"/>
          <w:color w:val="0D0D0D"/>
          <w:sz w:val="24"/>
          <w:szCs w:val="24"/>
          <w:shd w:val="clear" w:color="auto" w:fill="FFFFFF"/>
        </w:rPr>
        <w:t>T</w:t>
      </w:r>
      <w:r w:rsidR="00DF6226" w:rsidRPr="009B2483">
        <w:rPr>
          <w:rFonts w:ascii="Times New Roman" w:hAnsi="Times New Roman" w:cs="Times New Roman"/>
          <w:color w:val="0D0D0D"/>
          <w:sz w:val="24"/>
          <w:szCs w:val="24"/>
          <w:shd w:val="clear" w:color="auto" w:fill="FFFFFF"/>
        </w:rPr>
        <w:t>able 4</w:t>
      </w:r>
      <w:r w:rsidRPr="009B2483">
        <w:rPr>
          <w:rFonts w:ascii="Times New Roman" w:hAnsi="Times New Roman" w:cs="Times New Roman"/>
          <w:color w:val="0D0D0D"/>
          <w:sz w:val="24"/>
          <w:szCs w:val="24"/>
          <w:shd w:val="clear" w:color="auto" w:fill="FFFFFF"/>
        </w:rPr>
        <w:t xml:space="preserve"> </w:t>
      </w:r>
      <w:r w:rsidR="008D7B61" w:rsidRPr="009B2483">
        <w:rPr>
          <w:rFonts w:ascii="Times New Roman" w:hAnsi="Times New Roman" w:cs="Times New Roman"/>
          <w:color w:val="0D0D0D"/>
          <w:sz w:val="24"/>
          <w:szCs w:val="24"/>
          <w:shd w:val="clear" w:color="auto" w:fill="FFFFFF"/>
        </w:rPr>
        <w:t>provide</w:t>
      </w:r>
      <w:r w:rsidR="00CB7198" w:rsidRPr="009B2483">
        <w:rPr>
          <w:rFonts w:ascii="Times New Roman" w:hAnsi="Times New Roman" w:cs="Times New Roman"/>
          <w:color w:val="0D0D0D"/>
          <w:sz w:val="24"/>
          <w:szCs w:val="24"/>
          <w:shd w:val="clear" w:color="auto" w:fill="FFFFFF"/>
        </w:rPr>
        <w:t>s</w:t>
      </w:r>
      <w:r w:rsidRPr="009B2483">
        <w:rPr>
          <w:rFonts w:ascii="Times New Roman" w:hAnsi="Times New Roman" w:cs="Times New Roman"/>
          <w:color w:val="0D0D0D"/>
          <w:sz w:val="24"/>
          <w:szCs w:val="24"/>
          <w:shd w:val="clear" w:color="auto" w:fill="FFFFFF"/>
        </w:rPr>
        <w:t xml:space="preserve"> descriptive statistics regarding educational circumstances based on a survey of 100 respondents. The variables include respondents' agreement, neutrality, or disagreement with various aspects of their educational experience. The independent variable of educational inequality reveals that 51% of respondents agree with the atmosphere in their university or institute, while 27% are neutral, and 22% disagree. Similarly, satisfaction with teaching methods is reported as 47% agree, 26% neutral, and 27% disagree. Notably, in terms of teacher adaptability and assessment of minority students' performance, there's a significant distribution of responses, with 26% agreeing, 27% neutral, and 47% disagreeing. The </w:t>
      </w:r>
      <w:r w:rsidR="00DF6226" w:rsidRPr="009B2483">
        <w:rPr>
          <w:rFonts w:ascii="Times New Roman" w:hAnsi="Times New Roman" w:cs="Times New Roman"/>
          <w:color w:val="0D0D0D"/>
          <w:sz w:val="24"/>
          <w:szCs w:val="24"/>
          <w:shd w:val="clear" w:color="auto" w:fill="FFFFFF"/>
        </w:rPr>
        <w:t xml:space="preserve">results </w:t>
      </w:r>
      <w:r w:rsidRPr="009B2483">
        <w:rPr>
          <w:rFonts w:ascii="Times New Roman" w:hAnsi="Times New Roman" w:cs="Times New Roman"/>
          <w:color w:val="0D0D0D"/>
          <w:sz w:val="24"/>
          <w:szCs w:val="24"/>
          <w:shd w:val="clear" w:color="auto" w:fill="FFFFFF"/>
        </w:rPr>
        <w:t xml:space="preserve">further </w:t>
      </w:r>
      <w:r w:rsidR="00667FE3" w:rsidRPr="009B2483">
        <w:rPr>
          <w:rFonts w:ascii="Times New Roman" w:hAnsi="Times New Roman" w:cs="Times New Roman"/>
          <w:color w:val="0D0D0D"/>
          <w:sz w:val="24"/>
          <w:szCs w:val="24"/>
          <w:shd w:val="clear" w:color="auto" w:fill="FFFFFF"/>
        </w:rPr>
        <w:t xml:space="preserve">illustrate </w:t>
      </w:r>
      <w:r w:rsidRPr="009B2483">
        <w:rPr>
          <w:rFonts w:ascii="Times New Roman" w:hAnsi="Times New Roman" w:cs="Times New Roman"/>
          <w:color w:val="0D0D0D"/>
          <w:sz w:val="24"/>
          <w:szCs w:val="24"/>
          <w:shd w:val="clear" w:color="auto" w:fill="FFFFFF"/>
        </w:rPr>
        <w:t>the perception of discrimination, support from administrators, availability of methods for expressing opinions, participation in social activities, and initiatives aimed at fostering communication among minority and majority students.</w:t>
      </w:r>
    </w:p>
    <w:p w14:paraId="2E40872E" w14:textId="5737DB2C" w:rsidR="00C57A66" w:rsidRDefault="00C57A66" w:rsidP="00D7677C">
      <w:pPr>
        <w:autoSpaceDE w:val="0"/>
        <w:autoSpaceDN w:val="0"/>
        <w:adjustRightInd w:val="0"/>
        <w:spacing w:after="0" w:line="480" w:lineRule="auto"/>
        <w:jc w:val="both"/>
        <w:rPr>
          <w:rFonts w:ascii="Times New Roman" w:hAnsi="Times New Roman" w:cs="Times New Roman"/>
          <w:color w:val="0D0D0D"/>
          <w:sz w:val="24"/>
          <w:szCs w:val="24"/>
          <w:shd w:val="clear" w:color="auto" w:fill="FFFFFF"/>
        </w:rPr>
      </w:pPr>
    </w:p>
    <w:p w14:paraId="14E00B8B" w14:textId="77777777" w:rsidR="00C57A66" w:rsidRPr="009B2483" w:rsidRDefault="00C57A66" w:rsidP="00D7677C">
      <w:pPr>
        <w:autoSpaceDE w:val="0"/>
        <w:autoSpaceDN w:val="0"/>
        <w:adjustRightInd w:val="0"/>
        <w:spacing w:after="0" w:line="480" w:lineRule="auto"/>
        <w:jc w:val="both"/>
        <w:rPr>
          <w:rFonts w:ascii="Times New Roman" w:hAnsi="Times New Roman" w:cs="Times New Roman"/>
          <w:color w:val="0D0D0D"/>
          <w:sz w:val="24"/>
          <w:szCs w:val="24"/>
          <w:shd w:val="clear" w:color="auto" w:fill="FFFFFF"/>
        </w:rPr>
      </w:pPr>
    </w:p>
    <w:p w14:paraId="2FF289BD" w14:textId="77777777" w:rsidR="00B62E90" w:rsidRPr="009B2483" w:rsidRDefault="00B62E90" w:rsidP="003F218D">
      <w:pPr>
        <w:autoSpaceDE w:val="0"/>
        <w:autoSpaceDN w:val="0"/>
        <w:adjustRightInd w:val="0"/>
        <w:spacing w:after="0" w:line="480" w:lineRule="auto"/>
        <w:rPr>
          <w:rFonts w:ascii="Times New Roman" w:hAnsi="Times New Roman" w:cs="Times New Roman"/>
          <w:color w:val="0D0D0D"/>
          <w:shd w:val="clear" w:color="auto" w:fill="FFFFFF"/>
        </w:rPr>
      </w:pPr>
    </w:p>
    <w:tbl>
      <w:tblPr>
        <w:tblStyle w:val="TableGrid"/>
        <w:tblW w:w="47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1379"/>
        <w:gridCol w:w="1418"/>
        <w:gridCol w:w="1478"/>
      </w:tblGrid>
      <w:tr w:rsidR="00147EC3" w:rsidRPr="009B2483" w14:paraId="7D84F83A" w14:textId="77777777" w:rsidTr="005D3B36">
        <w:trPr>
          <w:trHeight w:val="214"/>
        </w:trPr>
        <w:tc>
          <w:tcPr>
            <w:tcW w:w="5000" w:type="pct"/>
            <w:gridSpan w:val="4"/>
            <w:tcBorders>
              <w:bottom w:val="single" w:sz="4" w:space="0" w:color="auto"/>
            </w:tcBorders>
            <w:vAlign w:val="center"/>
          </w:tcPr>
          <w:p w14:paraId="28DB3B76" w14:textId="77777777" w:rsidR="00147EC3" w:rsidRPr="009B2483" w:rsidRDefault="00147EC3" w:rsidP="00B62E90">
            <w:pPr>
              <w:spacing w:after="0" w:line="240" w:lineRule="auto"/>
              <w:rPr>
                <w:rFonts w:ascii="Times New Roman" w:hAnsi="Times New Roman" w:cs="Times New Roman"/>
                <w:b/>
                <w:bCs/>
                <w:i/>
                <w:iCs/>
                <w:sz w:val="20"/>
                <w:szCs w:val="20"/>
              </w:rPr>
            </w:pPr>
            <w:r w:rsidRPr="009B2483">
              <w:rPr>
                <w:rFonts w:ascii="Times New Roman" w:hAnsi="Times New Roman" w:cs="Times New Roman"/>
                <w:b/>
                <w:color w:val="374151"/>
                <w:sz w:val="20"/>
                <w:szCs w:val="20"/>
              </w:rPr>
              <w:t xml:space="preserve">Table 4: Descriptive Statistics of Educational Circumstances </w:t>
            </w:r>
          </w:p>
        </w:tc>
      </w:tr>
      <w:tr w:rsidR="00147EC3" w:rsidRPr="009B2483" w14:paraId="68938B80" w14:textId="77777777" w:rsidTr="005D3B36">
        <w:trPr>
          <w:trHeight w:val="214"/>
        </w:trPr>
        <w:tc>
          <w:tcPr>
            <w:tcW w:w="2585" w:type="pct"/>
            <w:vMerge w:val="restart"/>
            <w:tcBorders>
              <w:top w:val="single" w:sz="4" w:space="0" w:color="auto"/>
              <w:bottom w:val="single" w:sz="4" w:space="0" w:color="auto"/>
            </w:tcBorders>
            <w:vAlign w:val="center"/>
          </w:tcPr>
          <w:p w14:paraId="7133CB85"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Variables</w:t>
            </w:r>
          </w:p>
        </w:tc>
        <w:tc>
          <w:tcPr>
            <w:tcW w:w="2415" w:type="pct"/>
            <w:gridSpan w:val="3"/>
            <w:tcBorders>
              <w:top w:val="single" w:sz="4" w:space="0" w:color="auto"/>
              <w:bottom w:val="single" w:sz="4" w:space="0" w:color="auto"/>
            </w:tcBorders>
            <w:vAlign w:val="center"/>
          </w:tcPr>
          <w:p w14:paraId="6B13904B"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bCs/>
                <w:i/>
                <w:iCs/>
                <w:sz w:val="20"/>
                <w:szCs w:val="20"/>
              </w:rPr>
              <w:t>f</w:t>
            </w:r>
            <w:r w:rsidRPr="009B2483">
              <w:rPr>
                <w:rFonts w:ascii="Times New Roman" w:hAnsi="Times New Roman" w:cs="Times New Roman"/>
                <w:b/>
                <w:bCs/>
                <w:sz w:val="20"/>
                <w:szCs w:val="20"/>
              </w:rPr>
              <w:t> (%)</w:t>
            </w:r>
            <w:r w:rsidRPr="009B2483">
              <w:rPr>
                <w:rFonts w:ascii="Times New Roman" w:hAnsi="Times New Roman" w:cs="Times New Roman"/>
                <w:b/>
                <w:bCs/>
                <w:sz w:val="20"/>
                <w:szCs w:val="20"/>
              </w:rPr>
              <w:br/>
            </w:r>
            <w:r w:rsidRPr="009B2483">
              <w:rPr>
                <w:rFonts w:ascii="Times New Roman" w:hAnsi="Times New Roman" w:cs="Times New Roman"/>
                <w:b/>
                <w:bCs/>
                <w:color w:val="000000" w:themeColor="text1"/>
                <w:sz w:val="20"/>
                <w:szCs w:val="20"/>
              </w:rPr>
              <w:t>N = 100</w:t>
            </w:r>
          </w:p>
        </w:tc>
      </w:tr>
      <w:tr w:rsidR="00147EC3" w:rsidRPr="009B2483" w14:paraId="0D414825" w14:textId="77777777" w:rsidTr="005D3B36">
        <w:trPr>
          <w:trHeight w:val="214"/>
        </w:trPr>
        <w:tc>
          <w:tcPr>
            <w:tcW w:w="2585" w:type="pct"/>
            <w:vMerge/>
            <w:tcBorders>
              <w:top w:val="single" w:sz="4" w:space="0" w:color="auto"/>
            </w:tcBorders>
          </w:tcPr>
          <w:p w14:paraId="7F5B89E2" w14:textId="77777777" w:rsidR="00147EC3" w:rsidRPr="009B2483" w:rsidRDefault="00147EC3" w:rsidP="00B62E90">
            <w:pPr>
              <w:spacing w:after="0" w:line="240" w:lineRule="auto"/>
              <w:rPr>
                <w:rFonts w:ascii="Times New Roman" w:hAnsi="Times New Roman" w:cs="Times New Roman"/>
                <w:b/>
                <w:sz w:val="20"/>
                <w:szCs w:val="20"/>
              </w:rPr>
            </w:pPr>
          </w:p>
        </w:tc>
        <w:tc>
          <w:tcPr>
            <w:tcW w:w="779" w:type="pct"/>
            <w:tcBorders>
              <w:top w:val="single" w:sz="4" w:space="0" w:color="auto"/>
            </w:tcBorders>
            <w:vAlign w:val="center"/>
          </w:tcPr>
          <w:p w14:paraId="75C5A1E1" w14:textId="4FD257B1"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Agree</w:t>
            </w:r>
          </w:p>
        </w:tc>
        <w:tc>
          <w:tcPr>
            <w:tcW w:w="801" w:type="pct"/>
            <w:tcBorders>
              <w:top w:val="single" w:sz="4" w:space="0" w:color="auto"/>
            </w:tcBorders>
            <w:vAlign w:val="center"/>
          </w:tcPr>
          <w:p w14:paraId="39E01B77"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Neutral</w:t>
            </w:r>
          </w:p>
        </w:tc>
        <w:tc>
          <w:tcPr>
            <w:tcW w:w="835" w:type="pct"/>
            <w:tcBorders>
              <w:top w:val="single" w:sz="4" w:space="0" w:color="auto"/>
            </w:tcBorders>
            <w:vAlign w:val="center"/>
          </w:tcPr>
          <w:p w14:paraId="658A7F44"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Disagree</w:t>
            </w:r>
          </w:p>
        </w:tc>
      </w:tr>
      <w:tr w:rsidR="00147EC3" w:rsidRPr="009B2483" w14:paraId="2570DA59" w14:textId="77777777" w:rsidTr="005D3B36">
        <w:trPr>
          <w:trHeight w:val="214"/>
        </w:trPr>
        <w:tc>
          <w:tcPr>
            <w:tcW w:w="2585" w:type="pct"/>
            <w:vAlign w:val="center"/>
          </w:tcPr>
          <w:p w14:paraId="1C797142" w14:textId="682200B6"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Atmosphere in the University/ Institute </w:t>
            </w:r>
          </w:p>
        </w:tc>
        <w:tc>
          <w:tcPr>
            <w:tcW w:w="779" w:type="pct"/>
            <w:vAlign w:val="center"/>
          </w:tcPr>
          <w:p w14:paraId="79FAC531" w14:textId="77777777" w:rsidR="00147EC3" w:rsidRPr="009B2483" w:rsidRDefault="00147EC3" w:rsidP="00B62E90">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51 (51%)</w:t>
            </w:r>
          </w:p>
        </w:tc>
        <w:tc>
          <w:tcPr>
            <w:tcW w:w="801" w:type="pct"/>
            <w:vAlign w:val="center"/>
          </w:tcPr>
          <w:p w14:paraId="246BEF4D"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27 (27%)</w:t>
            </w:r>
          </w:p>
        </w:tc>
        <w:tc>
          <w:tcPr>
            <w:tcW w:w="835" w:type="pct"/>
            <w:vAlign w:val="center"/>
          </w:tcPr>
          <w:p w14:paraId="5BC8123F"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22 (22%)</w:t>
            </w:r>
          </w:p>
        </w:tc>
      </w:tr>
      <w:tr w:rsidR="00147EC3" w:rsidRPr="009B2483" w14:paraId="696B172E" w14:textId="77777777" w:rsidTr="005D3B36">
        <w:trPr>
          <w:trHeight w:val="214"/>
        </w:trPr>
        <w:tc>
          <w:tcPr>
            <w:tcW w:w="2585" w:type="pct"/>
            <w:vAlign w:val="center"/>
          </w:tcPr>
          <w:p w14:paraId="75754B8A"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Satisfaction with the teaching methods in the university/ institute</w:t>
            </w:r>
          </w:p>
        </w:tc>
        <w:tc>
          <w:tcPr>
            <w:tcW w:w="779" w:type="pct"/>
            <w:vAlign w:val="center"/>
          </w:tcPr>
          <w:p w14:paraId="2FDFEAB7"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47 (47%)</w:t>
            </w:r>
          </w:p>
        </w:tc>
        <w:tc>
          <w:tcPr>
            <w:tcW w:w="801" w:type="pct"/>
            <w:vAlign w:val="center"/>
          </w:tcPr>
          <w:p w14:paraId="3C3C3271"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26 (26%)</w:t>
            </w:r>
          </w:p>
        </w:tc>
        <w:tc>
          <w:tcPr>
            <w:tcW w:w="835" w:type="pct"/>
            <w:vAlign w:val="center"/>
          </w:tcPr>
          <w:p w14:paraId="6C67E939"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27 (27%)</w:t>
            </w:r>
          </w:p>
        </w:tc>
      </w:tr>
      <w:tr w:rsidR="00147EC3" w:rsidRPr="009B2483" w14:paraId="18F303F5" w14:textId="77777777" w:rsidTr="005D3B36">
        <w:trPr>
          <w:trHeight w:val="214"/>
        </w:trPr>
        <w:tc>
          <w:tcPr>
            <w:tcW w:w="2585" w:type="pct"/>
            <w:vAlign w:val="center"/>
          </w:tcPr>
          <w:p w14:paraId="4C653A12"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Teachers adapt teaching methods for minority students based on their aptitude or utilize flexible teaching approaches</w:t>
            </w:r>
          </w:p>
        </w:tc>
        <w:tc>
          <w:tcPr>
            <w:tcW w:w="779" w:type="pct"/>
            <w:vAlign w:val="center"/>
          </w:tcPr>
          <w:p w14:paraId="62718FC4"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26 (26 %)</w:t>
            </w:r>
          </w:p>
        </w:tc>
        <w:tc>
          <w:tcPr>
            <w:tcW w:w="801" w:type="pct"/>
            <w:vAlign w:val="center"/>
          </w:tcPr>
          <w:p w14:paraId="39A53A21"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27 (27%)</w:t>
            </w:r>
          </w:p>
        </w:tc>
        <w:tc>
          <w:tcPr>
            <w:tcW w:w="835" w:type="pct"/>
            <w:vAlign w:val="center"/>
          </w:tcPr>
          <w:p w14:paraId="12B3DB5C"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47 (47%)</w:t>
            </w:r>
          </w:p>
        </w:tc>
      </w:tr>
      <w:tr w:rsidR="00147EC3" w:rsidRPr="009B2483" w14:paraId="75172CEC" w14:textId="77777777" w:rsidTr="005D3B36">
        <w:trPr>
          <w:trHeight w:val="214"/>
        </w:trPr>
        <w:tc>
          <w:tcPr>
            <w:tcW w:w="2585" w:type="pct"/>
            <w:vAlign w:val="center"/>
          </w:tcPr>
          <w:p w14:paraId="3DEB95EF"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Teachers assess the performance as a minority student</w:t>
            </w:r>
          </w:p>
        </w:tc>
        <w:tc>
          <w:tcPr>
            <w:tcW w:w="779" w:type="pct"/>
            <w:vAlign w:val="center"/>
          </w:tcPr>
          <w:p w14:paraId="11E3DA0D"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34 (34%)</w:t>
            </w:r>
          </w:p>
        </w:tc>
        <w:tc>
          <w:tcPr>
            <w:tcW w:w="801" w:type="pct"/>
            <w:vAlign w:val="center"/>
          </w:tcPr>
          <w:p w14:paraId="6D30F199"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23 (23%)</w:t>
            </w:r>
          </w:p>
        </w:tc>
        <w:tc>
          <w:tcPr>
            <w:tcW w:w="835" w:type="pct"/>
            <w:vAlign w:val="center"/>
          </w:tcPr>
          <w:p w14:paraId="09B1625D"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43 (43%)</w:t>
            </w:r>
          </w:p>
        </w:tc>
      </w:tr>
      <w:tr w:rsidR="00147EC3" w:rsidRPr="009B2483" w14:paraId="5451E66D" w14:textId="77777777" w:rsidTr="005D3B36">
        <w:trPr>
          <w:trHeight w:val="214"/>
        </w:trPr>
        <w:tc>
          <w:tcPr>
            <w:tcW w:w="2585" w:type="pct"/>
            <w:vAlign w:val="center"/>
          </w:tcPr>
          <w:p w14:paraId="15236135"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Discriminated as a minority student by teacher </w:t>
            </w:r>
          </w:p>
        </w:tc>
        <w:tc>
          <w:tcPr>
            <w:tcW w:w="779" w:type="pct"/>
            <w:vAlign w:val="center"/>
          </w:tcPr>
          <w:p w14:paraId="0954F152"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47 (47%)</w:t>
            </w:r>
          </w:p>
        </w:tc>
        <w:tc>
          <w:tcPr>
            <w:tcW w:w="801" w:type="pct"/>
            <w:vAlign w:val="center"/>
          </w:tcPr>
          <w:p w14:paraId="1ABA79B5"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20 (20%)</w:t>
            </w:r>
          </w:p>
        </w:tc>
        <w:tc>
          <w:tcPr>
            <w:tcW w:w="835" w:type="pct"/>
            <w:vAlign w:val="center"/>
          </w:tcPr>
          <w:p w14:paraId="7EDBE0F4"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33 (33%)</w:t>
            </w:r>
          </w:p>
        </w:tc>
      </w:tr>
      <w:tr w:rsidR="00147EC3" w:rsidRPr="009B2483" w14:paraId="556038FA" w14:textId="77777777" w:rsidTr="005D3B36">
        <w:trPr>
          <w:trHeight w:val="214"/>
        </w:trPr>
        <w:tc>
          <w:tcPr>
            <w:tcW w:w="2585" w:type="pct"/>
            <w:vAlign w:val="center"/>
          </w:tcPr>
          <w:p w14:paraId="6501D21D"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Content with the way administrators treat minority students</w:t>
            </w:r>
          </w:p>
        </w:tc>
        <w:tc>
          <w:tcPr>
            <w:tcW w:w="779" w:type="pct"/>
            <w:vAlign w:val="center"/>
          </w:tcPr>
          <w:p w14:paraId="11E69FAB"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34 (34%)</w:t>
            </w:r>
          </w:p>
        </w:tc>
        <w:tc>
          <w:tcPr>
            <w:tcW w:w="801" w:type="pct"/>
            <w:vAlign w:val="center"/>
          </w:tcPr>
          <w:p w14:paraId="578823A2"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22 (22%)</w:t>
            </w:r>
          </w:p>
        </w:tc>
        <w:tc>
          <w:tcPr>
            <w:tcW w:w="835" w:type="pct"/>
            <w:vAlign w:val="center"/>
          </w:tcPr>
          <w:p w14:paraId="1CCBE6C1"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44 (44%)</w:t>
            </w:r>
          </w:p>
        </w:tc>
      </w:tr>
      <w:tr w:rsidR="00147EC3" w:rsidRPr="009B2483" w14:paraId="593AC793" w14:textId="77777777" w:rsidTr="005D3B36">
        <w:trPr>
          <w:trHeight w:val="214"/>
        </w:trPr>
        <w:tc>
          <w:tcPr>
            <w:tcW w:w="2585" w:type="pct"/>
            <w:vAlign w:val="center"/>
          </w:tcPr>
          <w:p w14:paraId="6776B7DE"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Level of support provided by the university/ institute to minority students</w:t>
            </w:r>
          </w:p>
        </w:tc>
        <w:tc>
          <w:tcPr>
            <w:tcW w:w="779" w:type="pct"/>
            <w:vAlign w:val="center"/>
          </w:tcPr>
          <w:p w14:paraId="5078B2D0"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38 (38%)</w:t>
            </w:r>
          </w:p>
        </w:tc>
        <w:tc>
          <w:tcPr>
            <w:tcW w:w="801" w:type="pct"/>
            <w:vAlign w:val="center"/>
          </w:tcPr>
          <w:p w14:paraId="4170B65F"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21 (21%)</w:t>
            </w:r>
          </w:p>
        </w:tc>
        <w:tc>
          <w:tcPr>
            <w:tcW w:w="835" w:type="pct"/>
            <w:vAlign w:val="center"/>
          </w:tcPr>
          <w:p w14:paraId="1C112811"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41 (41%)</w:t>
            </w:r>
          </w:p>
        </w:tc>
      </w:tr>
      <w:tr w:rsidR="00147EC3" w:rsidRPr="009B2483" w14:paraId="75812BB3" w14:textId="77777777" w:rsidTr="005D3B36">
        <w:trPr>
          <w:trHeight w:val="214"/>
        </w:trPr>
        <w:tc>
          <w:tcPr>
            <w:tcW w:w="2585" w:type="pct"/>
            <w:vAlign w:val="center"/>
          </w:tcPr>
          <w:p w14:paraId="3F074378"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Methods available for minority students to express their opinions and file complaints</w:t>
            </w:r>
          </w:p>
        </w:tc>
        <w:tc>
          <w:tcPr>
            <w:tcW w:w="779" w:type="pct"/>
            <w:vAlign w:val="center"/>
          </w:tcPr>
          <w:p w14:paraId="14B4301B"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36 (36%)</w:t>
            </w:r>
          </w:p>
        </w:tc>
        <w:tc>
          <w:tcPr>
            <w:tcW w:w="801" w:type="pct"/>
            <w:vAlign w:val="center"/>
          </w:tcPr>
          <w:p w14:paraId="5FA649A8"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23 (23%)</w:t>
            </w:r>
          </w:p>
        </w:tc>
        <w:tc>
          <w:tcPr>
            <w:tcW w:w="835" w:type="pct"/>
            <w:vAlign w:val="center"/>
          </w:tcPr>
          <w:p w14:paraId="0964A7AC"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41 (41%)</w:t>
            </w:r>
          </w:p>
        </w:tc>
      </w:tr>
      <w:tr w:rsidR="00147EC3" w:rsidRPr="009B2483" w14:paraId="747DC437" w14:textId="77777777" w:rsidTr="005D3B36">
        <w:trPr>
          <w:trHeight w:val="186"/>
        </w:trPr>
        <w:tc>
          <w:tcPr>
            <w:tcW w:w="2585" w:type="pct"/>
            <w:vAlign w:val="center"/>
          </w:tcPr>
          <w:p w14:paraId="77767766"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Be part of any social or extracurricular activities during the time at the university or institution</w:t>
            </w:r>
          </w:p>
        </w:tc>
        <w:tc>
          <w:tcPr>
            <w:tcW w:w="779" w:type="pct"/>
            <w:vAlign w:val="center"/>
          </w:tcPr>
          <w:p w14:paraId="16CF6A2F"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42 (42%)</w:t>
            </w:r>
          </w:p>
        </w:tc>
        <w:tc>
          <w:tcPr>
            <w:tcW w:w="801" w:type="pct"/>
            <w:vAlign w:val="center"/>
          </w:tcPr>
          <w:p w14:paraId="2E2956BB"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color w:val="374151"/>
                <w:sz w:val="20"/>
                <w:szCs w:val="20"/>
              </w:rPr>
              <w:t>25 (25%)</w:t>
            </w:r>
          </w:p>
        </w:tc>
        <w:tc>
          <w:tcPr>
            <w:tcW w:w="835" w:type="pct"/>
            <w:vAlign w:val="center"/>
          </w:tcPr>
          <w:p w14:paraId="02F10C9E"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color w:val="374151"/>
                <w:sz w:val="20"/>
                <w:szCs w:val="20"/>
              </w:rPr>
              <w:t>33 (33%)</w:t>
            </w:r>
          </w:p>
        </w:tc>
      </w:tr>
      <w:tr w:rsidR="00147EC3" w:rsidRPr="009B2483" w14:paraId="7BAE6BA9" w14:textId="77777777" w:rsidTr="005D3B36">
        <w:trPr>
          <w:trHeight w:val="214"/>
        </w:trPr>
        <w:tc>
          <w:tcPr>
            <w:tcW w:w="2585" w:type="pct"/>
            <w:tcBorders>
              <w:bottom w:val="single" w:sz="4" w:space="0" w:color="auto"/>
            </w:tcBorders>
            <w:vAlign w:val="center"/>
          </w:tcPr>
          <w:p w14:paraId="17DD6261"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School organized any activity for developing communication among minority and majority students</w:t>
            </w:r>
          </w:p>
        </w:tc>
        <w:tc>
          <w:tcPr>
            <w:tcW w:w="779" w:type="pct"/>
            <w:tcBorders>
              <w:bottom w:val="single" w:sz="4" w:space="0" w:color="auto"/>
            </w:tcBorders>
            <w:vAlign w:val="center"/>
          </w:tcPr>
          <w:p w14:paraId="2313D91D"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26 (26%)</w:t>
            </w:r>
          </w:p>
        </w:tc>
        <w:tc>
          <w:tcPr>
            <w:tcW w:w="801" w:type="pct"/>
            <w:tcBorders>
              <w:bottom w:val="single" w:sz="4" w:space="0" w:color="auto"/>
            </w:tcBorders>
            <w:vAlign w:val="center"/>
          </w:tcPr>
          <w:p w14:paraId="4B7CF803" w14:textId="77777777" w:rsidR="00147EC3" w:rsidRPr="009B2483" w:rsidRDefault="00147EC3" w:rsidP="00B62E90">
            <w:pPr>
              <w:spacing w:after="0" w:line="240" w:lineRule="auto"/>
              <w:rPr>
                <w:rFonts w:ascii="Times New Roman" w:hAnsi="Times New Roman" w:cs="Times New Roman"/>
                <w:color w:val="374151"/>
                <w:sz w:val="20"/>
                <w:szCs w:val="20"/>
              </w:rPr>
            </w:pPr>
            <w:r w:rsidRPr="009B2483">
              <w:rPr>
                <w:rFonts w:ascii="Times New Roman" w:hAnsi="Times New Roman" w:cs="Times New Roman"/>
                <w:color w:val="374151"/>
                <w:sz w:val="20"/>
                <w:szCs w:val="20"/>
              </w:rPr>
              <w:t>13 (13%)</w:t>
            </w:r>
          </w:p>
        </w:tc>
        <w:tc>
          <w:tcPr>
            <w:tcW w:w="835" w:type="pct"/>
            <w:tcBorders>
              <w:bottom w:val="single" w:sz="4" w:space="0" w:color="auto"/>
            </w:tcBorders>
            <w:vAlign w:val="center"/>
          </w:tcPr>
          <w:p w14:paraId="14437A10" w14:textId="77777777" w:rsidR="00147EC3" w:rsidRPr="009B2483" w:rsidRDefault="00147EC3" w:rsidP="00B62E90">
            <w:pPr>
              <w:spacing w:after="0" w:line="240" w:lineRule="auto"/>
              <w:rPr>
                <w:rFonts w:ascii="Times New Roman" w:hAnsi="Times New Roman" w:cs="Times New Roman"/>
                <w:bCs/>
                <w:color w:val="374151"/>
                <w:sz w:val="20"/>
                <w:szCs w:val="20"/>
              </w:rPr>
            </w:pPr>
            <w:r w:rsidRPr="009B2483">
              <w:rPr>
                <w:rFonts w:ascii="Times New Roman" w:hAnsi="Times New Roman" w:cs="Times New Roman"/>
                <w:bCs/>
                <w:color w:val="374151"/>
                <w:sz w:val="20"/>
                <w:szCs w:val="20"/>
              </w:rPr>
              <w:t>61 (61%)</w:t>
            </w:r>
          </w:p>
        </w:tc>
      </w:tr>
    </w:tbl>
    <w:p w14:paraId="3C6742C5" w14:textId="77777777" w:rsidR="00147EC3" w:rsidRPr="009B2483" w:rsidRDefault="00147EC3" w:rsidP="00B62E90">
      <w:pPr>
        <w:spacing w:after="0" w:line="240" w:lineRule="auto"/>
        <w:rPr>
          <w:rFonts w:ascii="Times New Roman" w:hAnsi="Times New Roman" w:cs="Times New Roman"/>
          <w:color w:val="0D0D0D"/>
          <w:shd w:val="clear" w:color="auto" w:fill="FFFFFF"/>
        </w:rPr>
      </w:pPr>
    </w:p>
    <w:p w14:paraId="01D5065B" w14:textId="5D20A289" w:rsidR="00147EC3" w:rsidRPr="009B2483" w:rsidRDefault="00147EC3" w:rsidP="00D7677C">
      <w:pPr>
        <w:autoSpaceDE w:val="0"/>
        <w:autoSpaceDN w:val="0"/>
        <w:adjustRightInd w:val="0"/>
        <w:spacing w:after="0" w:line="480" w:lineRule="auto"/>
        <w:jc w:val="both"/>
        <w:rPr>
          <w:rFonts w:ascii="Times New Roman" w:hAnsi="Times New Roman" w:cs="Times New Roman"/>
          <w:color w:val="0D0D0D"/>
          <w:sz w:val="24"/>
          <w:szCs w:val="24"/>
          <w:shd w:val="clear" w:color="auto" w:fill="FFFFFF"/>
        </w:rPr>
      </w:pPr>
      <w:r w:rsidRPr="009B2483">
        <w:rPr>
          <w:rFonts w:ascii="Times New Roman" w:hAnsi="Times New Roman" w:cs="Times New Roman"/>
          <w:color w:val="0D0D0D"/>
          <w:sz w:val="24"/>
          <w:szCs w:val="24"/>
          <w:shd w:val="clear" w:color="auto" w:fill="FFFFFF"/>
        </w:rPr>
        <w:t xml:space="preserve">In </w:t>
      </w:r>
      <w:r w:rsidR="00DF6226" w:rsidRPr="009B2483">
        <w:rPr>
          <w:rFonts w:ascii="Times New Roman" w:hAnsi="Times New Roman" w:cs="Times New Roman"/>
          <w:color w:val="0D0D0D"/>
          <w:sz w:val="24"/>
          <w:szCs w:val="24"/>
          <w:shd w:val="clear" w:color="auto" w:fill="FFFFFF"/>
        </w:rPr>
        <w:t>T</w:t>
      </w:r>
      <w:r w:rsidRPr="009B2483">
        <w:rPr>
          <w:rFonts w:ascii="Times New Roman" w:hAnsi="Times New Roman" w:cs="Times New Roman"/>
          <w:color w:val="0D0D0D"/>
          <w:sz w:val="24"/>
          <w:szCs w:val="24"/>
          <w:shd w:val="clear" w:color="auto" w:fill="FFFFFF"/>
        </w:rPr>
        <w:t>able 5, t</w:t>
      </w:r>
      <w:r w:rsidR="00214AAA" w:rsidRPr="009B2483">
        <w:rPr>
          <w:rFonts w:ascii="Times New Roman" w:hAnsi="Times New Roman" w:cs="Times New Roman"/>
          <w:color w:val="0D0D0D"/>
          <w:sz w:val="24"/>
          <w:szCs w:val="24"/>
          <w:shd w:val="clear" w:color="auto" w:fill="FFFFFF"/>
        </w:rPr>
        <w:t xml:space="preserve">he </w:t>
      </w:r>
      <w:r w:rsidR="00DF6226" w:rsidRPr="009B2483">
        <w:rPr>
          <w:rFonts w:ascii="Times New Roman" w:hAnsi="Times New Roman" w:cs="Times New Roman"/>
          <w:color w:val="0D0D0D"/>
          <w:sz w:val="24"/>
          <w:szCs w:val="24"/>
          <w:shd w:val="clear" w:color="auto" w:fill="FFFFFF"/>
        </w:rPr>
        <w:t xml:space="preserve">descriptive statistics for the </w:t>
      </w:r>
      <w:r w:rsidR="00214AAA" w:rsidRPr="009B2483">
        <w:rPr>
          <w:rFonts w:ascii="Times New Roman" w:hAnsi="Times New Roman" w:cs="Times New Roman"/>
          <w:color w:val="0D0D0D"/>
          <w:sz w:val="24"/>
          <w:szCs w:val="24"/>
          <w:shd w:val="clear" w:color="auto" w:fill="FFFFFF"/>
        </w:rPr>
        <w:t xml:space="preserve">dependent variable of mental health </w:t>
      </w:r>
      <w:r w:rsidR="00DF6226" w:rsidRPr="009B2483">
        <w:rPr>
          <w:rFonts w:ascii="Times New Roman" w:hAnsi="Times New Roman" w:cs="Times New Roman"/>
          <w:color w:val="0D0D0D"/>
          <w:sz w:val="24"/>
          <w:szCs w:val="24"/>
          <w:shd w:val="clear" w:color="auto" w:fill="FFFFFF"/>
        </w:rPr>
        <w:t>have been presented</w:t>
      </w:r>
      <w:r w:rsidR="00214AAA" w:rsidRPr="009B2483">
        <w:rPr>
          <w:rFonts w:ascii="Times New Roman" w:hAnsi="Times New Roman" w:cs="Times New Roman"/>
          <w:color w:val="0D0D0D"/>
          <w:sz w:val="24"/>
          <w:szCs w:val="24"/>
          <w:shd w:val="clear" w:color="auto" w:fill="FFFFFF"/>
        </w:rPr>
        <w:t>. While optimism about the future, clear thinking, and self-assurance garner relatively high agreement rates (70%, 65%, and 62% respectively), responses regarding feeling relaxed and having spare energy are comparatively lower (41% and 44% respectively). Notably, participants generally agree with their ability to handle challenges (56%), feel confident (63%), and experience feelings of love (60%). Additionally, interest in social connections (46%), new experiences (67%), and decisiveness (68%) are evident.</w:t>
      </w:r>
    </w:p>
    <w:p w14:paraId="7DA0562A" w14:textId="77777777" w:rsidR="00B62E90" w:rsidRPr="009B2483" w:rsidRDefault="00B62E90" w:rsidP="00147EC3">
      <w:pPr>
        <w:autoSpaceDE w:val="0"/>
        <w:autoSpaceDN w:val="0"/>
        <w:adjustRightInd w:val="0"/>
        <w:spacing w:after="0" w:line="480" w:lineRule="auto"/>
        <w:rPr>
          <w:rFonts w:ascii="Times New Roman" w:hAnsi="Times New Roman" w:cs="Times New Roman"/>
          <w:color w:val="0D0D0D"/>
          <w:shd w:val="clear" w:color="auto" w:fill="FFFFFF"/>
        </w:rPr>
      </w:pPr>
    </w:p>
    <w:tbl>
      <w:tblPr>
        <w:tblStyle w:val="TableGrid"/>
        <w:tblW w:w="47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1379"/>
        <w:gridCol w:w="1418"/>
        <w:gridCol w:w="1478"/>
      </w:tblGrid>
      <w:tr w:rsidR="00147EC3" w:rsidRPr="009B2483" w14:paraId="4AD5B198" w14:textId="77777777" w:rsidTr="005D3B36">
        <w:trPr>
          <w:trHeight w:val="214"/>
        </w:trPr>
        <w:tc>
          <w:tcPr>
            <w:tcW w:w="5000" w:type="pct"/>
            <w:gridSpan w:val="4"/>
            <w:tcBorders>
              <w:bottom w:val="single" w:sz="4" w:space="0" w:color="auto"/>
            </w:tcBorders>
            <w:vAlign w:val="center"/>
          </w:tcPr>
          <w:bookmarkEnd w:id="20"/>
          <w:p w14:paraId="5923BB4F" w14:textId="77777777" w:rsidR="00147EC3" w:rsidRPr="009B2483" w:rsidRDefault="00147EC3" w:rsidP="00B62E90">
            <w:pPr>
              <w:spacing w:after="0" w:line="240" w:lineRule="auto"/>
              <w:rPr>
                <w:rFonts w:ascii="Times New Roman" w:hAnsi="Times New Roman" w:cs="Times New Roman"/>
                <w:b/>
                <w:bCs/>
                <w:i/>
                <w:iCs/>
                <w:sz w:val="20"/>
                <w:szCs w:val="20"/>
              </w:rPr>
            </w:pPr>
            <w:r w:rsidRPr="009B2483">
              <w:rPr>
                <w:rFonts w:ascii="Times New Roman" w:hAnsi="Times New Roman" w:cs="Times New Roman"/>
                <w:b/>
                <w:sz w:val="20"/>
                <w:szCs w:val="20"/>
              </w:rPr>
              <w:t>Table 5: Descriptive Statistics of Mental Health</w:t>
            </w:r>
          </w:p>
        </w:tc>
      </w:tr>
      <w:tr w:rsidR="00147EC3" w:rsidRPr="009B2483" w14:paraId="4292AA2A" w14:textId="77777777" w:rsidTr="005D3B36">
        <w:trPr>
          <w:trHeight w:val="214"/>
        </w:trPr>
        <w:tc>
          <w:tcPr>
            <w:tcW w:w="2585" w:type="pct"/>
            <w:vMerge w:val="restart"/>
            <w:tcBorders>
              <w:top w:val="single" w:sz="4" w:space="0" w:color="auto"/>
              <w:bottom w:val="single" w:sz="4" w:space="0" w:color="auto"/>
            </w:tcBorders>
            <w:vAlign w:val="center"/>
          </w:tcPr>
          <w:p w14:paraId="030B03A4"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Variables</w:t>
            </w:r>
          </w:p>
        </w:tc>
        <w:tc>
          <w:tcPr>
            <w:tcW w:w="2415" w:type="pct"/>
            <w:gridSpan w:val="3"/>
            <w:tcBorders>
              <w:top w:val="single" w:sz="4" w:space="0" w:color="auto"/>
              <w:bottom w:val="single" w:sz="4" w:space="0" w:color="auto"/>
            </w:tcBorders>
            <w:vAlign w:val="center"/>
          </w:tcPr>
          <w:p w14:paraId="589761E0"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bCs/>
                <w:i/>
                <w:iCs/>
                <w:sz w:val="20"/>
                <w:szCs w:val="20"/>
              </w:rPr>
              <w:t>f</w:t>
            </w:r>
            <w:r w:rsidRPr="009B2483">
              <w:rPr>
                <w:rFonts w:ascii="Times New Roman" w:hAnsi="Times New Roman" w:cs="Times New Roman"/>
                <w:b/>
                <w:bCs/>
                <w:sz w:val="20"/>
                <w:szCs w:val="20"/>
              </w:rPr>
              <w:t> (%)</w:t>
            </w:r>
            <w:r w:rsidRPr="009B2483">
              <w:rPr>
                <w:rFonts w:ascii="Times New Roman" w:hAnsi="Times New Roman" w:cs="Times New Roman"/>
                <w:b/>
                <w:bCs/>
                <w:sz w:val="20"/>
                <w:szCs w:val="20"/>
              </w:rPr>
              <w:br/>
              <w:t>N = 100</w:t>
            </w:r>
          </w:p>
        </w:tc>
      </w:tr>
      <w:tr w:rsidR="00147EC3" w:rsidRPr="009B2483" w14:paraId="4C5125C5" w14:textId="77777777" w:rsidTr="005D3B36">
        <w:trPr>
          <w:trHeight w:val="214"/>
        </w:trPr>
        <w:tc>
          <w:tcPr>
            <w:tcW w:w="2585" w:type="pct"/>
            <w:vMerge/>
            <w:tcBorders>
              <w:top w:val="single" w:sz="4" w:space="0" w:color="auto"/>
            </w:tcBorders>
          </w:tcPr>
          <w:p w14:paraId="0F96EB4C" w14:textId="77777777" w:rsidR="00147EC3" w:rsidRPr="009B2483" w:rsidRDefault="00147EC3" w:rsidP="00B62E90">
            <w:pPr>
              <w:spacing w:after="0" w:line="240" w:lineRule="auto"/>
              <w:rPr>
                <w:rFonts w:ascii="Times New Roman" w:hAnsi="Times New Roman" w:cs="Times New Roman"/>
                <w:b/>
                <w:sz w:val="20"/>
                <w:szCs w:val="20"/>
              </w:rPr>
            </w:pPr>
          </w:p>
        </w:tc>
        <w:tc>
          <w:tcPr>
            <w:tcW w:w="779" w:type="pct"/>
            <w:tcBorders>
              <w:top w:val="single" w:sz="4" w:space="0" w:color="auto"/>
            </w:tcBorders>
            <w:vAlign w:val="center"/>
          </w:tcPr>
          <w:p w14:paraId="2BCD7483"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Agree</w:t>
            </w:r>
          </w:p>
        </w:tc>
        <w:tc>
          <w:tcPr>
            <w:tcW w:w="801" w:type="pct"/>
            <w:tcBorders>
              <w:top w:val="single" w:sz="4" w:space="0" w:color="auto"/>
            </w:tcBorders>
            <w:vAlign w:val="center"/>
          </w:tcPr>
          <w:p w14:paraId="03FB9E62"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Neutral</w:t>
            </w:r>
          </w:p>
        </w:tc>
        <w:tc>
          <w:tcPr>
            <w:tcW w:w="835" w:type="pct"/>
            <w:tcBorders>
              <w:top w:val="single" w:sz="4" w:space="0" w:color="auto"/>
            </w:tcBorders>
            <w:vAlign w:val="center"/>
          </w:tcPr>
          <w:p w14:paraId="66F7D271" w14:textId="77777777" w:rsidR="00147EC3" w:rsidRPr="009B2483" w:rsidRDefault="00147EC3" w:rsidP="00B62E90">
            <w:pPr>
              <w:spacing w:after="0" w:line="240" w:lineRule="auto"/>
              <w:rPr>
                <w:rFonts w:ascii="Times New Roman" w:hAnsi="Times New Roman" w:cs="Times New Roman"/>
                <w:b/>
                <w:sz w:val="20"/>
                <w:szCs w:val="20"/>
              </w:rPr>
            </w:pPr>
            <w:r w:rsidRPr="009B2483">
              <w:rPr>
                <w:rFonts w:ascii="Times New Roman" w:hAnsi="Times New Roman" w:cs="Times New Roman"/>
                <w:b/>
                <w:sz w:val="20"/>
                <w:szCs w:val="20"/>
              </w:rPr>
              <w:t>Disagree</w:t>
            </w:r>
          </w:p>
        </w:tc>
      </w:tr>
      <w:tr w:rsidR="00147EC3" w:rsidRPr="009B2483" w14:paraId="7AD94EBA" w14:textId="77777777" w:rsidTr="005D3B36">
        <w:trPr>
          <w:trHeight w:val="681"/>
        </w:trPr>
        <w:tc>
          <w:tcPr>
            <w:tcW w:w="2585" w:type="pct"/>
            <w:vAlign w:val="center"/>
          </w:tcPr>
          <w:p w14:paraId="6022E5E9"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Optimistic about future</w:t>
            </w:r>
          </w:p>
        </w:tc>
        <w:tc>
          <w:tcPr>
            <w:tcW w:w="779" w:type="pct"/>
            <w:vAlign w:val="center"/>
          </w:tcPr>
          <w:p w14:paraId="35DAF256" w14:textId="77777777" w:rsidR="00147EC3" w:rsidRPr="009B2483" w:rsidRDefault="00147EC3" w:rsidP="00B62E90">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70 (70%)</w:t>
            </w:r>
          </w:p>
        </w:tc>
        <w:tc>
          <w:tcPr>
            <w:tcW w:w="801" w:type="pct"/>
            <w:vAlign w:val="center"/>
          </w:tcPr>
          <w:p w14:paraId="2B8FAD27"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14 (14%)</w:t>
            </w:r>
          </w:p>
          <w:p w14:paraId="41F277D3" w14:textId="77777777" w:rsidR="00147EC3" w:rsidRPr="009B2483" w:rsidRDefault="00147EC3" w:rsidP="00B62E90">
            <w:pPr>
              <w:spacing w:after="0" w:line="240" w:lineRule="auto"/>
              <w:rPr>
                <w:rFonts w:ascii="Times New Roman" w:hAnsi="Times New Roman" w:cs="Times New Roman"/>
                <w:sz w:val="20"/>
                <w:szCs w:val="20"/>
              </w:rPr>
            </w:pPr>
          </w:p>
        </w:tc>
        <w:tc>
          <w:tcPr>
            <w:tcW w:w="835" w:type="pct"/>
            <w:vAlign w:val="center"/>
          </w:tcPr>
          <w:p w14:paraId="0DEBBE82" w14:textId="77777777" w:rsidR="00147EC3" w:rsidRPr="009B2483" w:rsidRDefault="00147EC3" w:rsidP="00B62E90">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16 (16%)</w:t>
            </w:r>
          </w:p>
          <w:p w14:paraId="27F84770" w14:textId="77777777" w:rsidR="00147EC3" w:rsidRPr="009B2483" w:rsidRDefault="00147EC3" w:rsidP="00B62E90">
            <w:pPr>
              <w:spacing w:after="0" w:line="240" w:lineRule="auto"/>
              <w:rPr>
                <w:rFonts w:ascii="Times New Roman" w:hAnsi="Times New Roman" w:cs="Times New Roman"/>
                <w:sz w:val="20"/>
                <w:szCs w:val="20"/>
              </w:rPr>
            </w:pPr>
          </w:p>
        </w:tc>
      </w:tr>
      <w:tr w:rsidR="00147EC3" w:rsidRPr="009B2483" w14:paraId="333CCE88" w14:textId="77777777" w:rsidTr="005D3B36">
        <w:trPr>
          <w:trHeight w:val="317"/>
        </w:trPr>
        <w:tc>
          <w:tcPr>
            <w:tcW w:w="2585" w:type="pct"/>
            <w:vAlign w:val="center"/>
          </w:tcPr>
          <w:p w14:paraId="7DAE3ADD"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Thinking Clearly</w:t>
            </w:r>
          </w:p>
        </w:tc>
        <w:tc>
          <w:tcPr>
            <w:tcW w:w="779" w:type="pct"/>
            <w:vAlign w:val="center"/>
          </w:tcPr>
          <w:p w14:paraId="201535E2" w14:textId="77777777" w:rsidR="00147EC3" w:rsidRPr="009B2483" w:rsidRDefault="00147EC3" w:rsidP="007B7E7B">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65 (65%)</w:t>
            </w:r>
          </w:p>
        </w:tc>
        <w:tc>
          <w:tcPr>
            <w:tcW w:w="801" w:type="pct"/>
            <w:vAlign w:val="center"/>
          </w:tcPr>
          <w:p w14:paraId="68C0F3D8"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18 (18%)</w:t>
            </w:r>
          </w:p>
        </w:tc>
        <w:tc>
          <w:tcPr>
            <w:tcW w:w="835" w:type="pct"/>
            <w:vAlign w:val="center"/>
          </w:tcPr>
          <w:p w14:paraId="4D579004"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17 (17%)</w:t>
            </w:r>
          </w:p>
        </w:tc>
      </w:tr>
      <w:tr w:rsidR="00147EC3" w:rsidRPr="009B2483" w14:paraId="1FED0968" w14:textId="77777777" w:rsidTr="005D3B36">
        <w:trPr>
          <w:trHeight w:val="340"/>
        </w:trPr>
        <w:tc>
          <w:tcPr>
            <w:tcW w:w="2585" w:type="pct"/>
            <w:vAlign w:val="center"/>
          </w:tcPr>
          <w:p w14:paraId="3ECC1285"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Thinking relaxed</w:t>
            </w:r>
          </w:p>
        </w:tc>
        <w:tc>
          <w:tcPr>
            <w:tcW w:w="779" w:type="pct"/>
            <w:vAlign w:val="center"/>
          </w:tcPr>
          <w:p w14:paraId="35EF4D5C"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41 (41%)</w:t>
            </w:r>
          </w:p>
        </w:tc>
        <w:tc>
          <w:tcPr>
            <w:tcW w:w="801" w:type="pct"/>
            <w:vAlign w:val="center"/>
          </w:tcPr>
          <w:p w14:paraId="3877A27B"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33 (33%) </w:t>
            </w:r>
          </w:p>
        </w:tc>
        <w:tc>
          <w:tcPr>
            <w:tcW w:w="835" w:type="pct"/>
            <w:vAlign w:val="center"/>
          </w:tcPr>
          <w:p w14:paraId="60A11D47"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26 (26%) </w:t>
            </w:r>
          </w:p>
        </w:tc>
      </w:tr>
      <w:tr w:rsidR="00147EC3" w:rsidRPr="009B2483" w14:paraId="17909C65" w14:textId="77777777" w:rsidTr="005D3B36">
        <w:trPr>
          <w:trHeight w:val="340"/>
        </w:trPr>
        <w:tc>
          <w:tcPr>
            <w:tcW w:w="2585" w:type="pct"/>
            <w:vAlign w:val="center"/>
          </w:tcPr>
          <w:p w14:paraId="638EA1BD"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 xml:space="preserve">Interested in other people </w:t>
            </w:r>
          </w:p>
        </w:tc>
        <w:tc>
          <w:tcPr>
            <w:tcW w:w="779" w:type="pct"/>
            <w:vAlign w:val="center"/>
          </w:tcPr>
          <w:p w14:paraId="71DFAA05"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46 (46%)</w:t>
            </w:r>
          </w:p>
        </w:tc>
        <w:tc>
          <w:tcPr>
            <w:tcW w:w="801" w:type="pct"/>
            <w:vAlign w:val="center"/>
          </w:tcPr>
          <w:p w14:paraId="2C8A8445"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32 (32%)</w:t>
            </w:r>
          </w:p>
        </w:tc>
        <w:tc>
          <w:tcPr>
            <w:tcW w:w="835" w:type="pct"/>
            <w:vAlign w:val="center"/>
          </w:tcPr>
          <w:p w14:paraId="590107AF"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22 (22%)</w:t>
            </w:r>
          </w:p>
        </w:tc>
      </w:tr>
      <w:tr w:rsidR="00147EC3" w:rsidRPr="009B2483" w14:paraId="55D766AA" w14:textId="77777777" w:rsidTr="005D3B36">
        <w:trPr>
          <w:trHeight w:val="340"/>
        </w:trPr>
        <w:tc>
          <w:tcPr>
            <w:tcW w:w="2585" w:type="pct"/>
            <w:vAlign w:val="center"/>
          </w:tcPr>
          <w:p w14:paraId="21CC7DAC"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lastRenderedPageBreak/>
              <w:t xml:space="preserve">Energy to spare </w:t>
            </w:r>
          </w:p>
        </w:tc>
        <w:tc>
          <w:tcPr>
            <w:tcW w:w="779" w:type="pct"/>
            <w:vAlign w:val="center"/>
          </w:tcPr>
          <w:p w14:paraId="3CFE050E"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44 (44%)</w:t>
            </w:r>
          </w:p>
        </w:tc>
        <w:tc>
          <w:tcPr>
            <w:tcW w:w="801" w:type="pct"/>
            <w:vAlign w:val="center"/>
          </w:tcPr>
          <w:p w14:paraId="7814AE31"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30 (30%)</w:t>
            </w:r>
          </w:p>
        </w:tc>
        <w:tc>
          <w:tcPr>
            <w:tcW w:w="835" w:type="pct"/>
            <w:vAlign w:val="center"/>
          </w:tcPr>
          <w:p w14:paraId="4C6B9246"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26 (26%)</w:t>
            </w:r>
          </w:p>
        </w:tc>
      </w:tr>
      <w:tr w:rsidR="00147EC3" w:rsidRPr="009B2483" w14:paraId="7FD87F25" w14:textId="77777777" w:rsidTr="005D3B36">
        <w:trPr>
          <w:trHeight w:val="317"/>
        </w:trPr>
        <w:tc>
          <w:tcPr>
            <w:tcW w:w="2585" w:type="pct"/>
            <w:vAlign w:val="center"/>
          </w:tcPr>
          <w:p w14:paraId="438A5C6D"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Dealing with problems well</w:t>
            </w:r>
          </w:p>
        </w:tc>
        <w:tc>
          <w:tcPr>
            <w:tcW w:w="779" w:type="pct"/>
            <w:vAlign w:val="center"/>
          </w:tcPr>
          <w:p w14:paraId="2E08A52E" w14:textId="77777777" w:rsidR="00147EC3" w:rsidRPr="009B2483" w:rsidRDefault="00147EC3" w:rsidP="007B7E7B">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56 (56%)</w:t>
            </w:r>
          </w:p>
        </w:tc>
        <w:tc>
          <w:tcPr>
            <w:tcW w:w="801" w:type="pct"/>
            <w:vAlign w:val="center"/>
          </w:tcPr>
          <w:p w14:paraId="1CB5988D"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28 (28%)</w:t>
            </w:r>
          </w:p>
        </w:tc>
        <w:tc>
          <w:tcPr>
            <w:tcW w:w="835" w:type="pct"/>
            <w:vAlign w:val="center"/>
          </w:tcPr>
          <w:p w14:paraId="7DAA0D98"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16 (16%)</w:t>
            </w:r>
          </w:p>
        </w:tc>
      </w:tr>
      <w:tr w:rsidR="00147EC3" w:rsidRPr="009B2483" w14:paraId="2E45B686" w14:textId="77777777" w:rsidTr="005D3B36">
        <w:trPr>
          <w:trHeight w:val="340"/>
        </w:trPr>
        <w:tc>
          <w:tcPr>
            <w:tcW w:w="2585" w:type="pct"/>
            <w:vAlign w:val="center"/>
          </w:tcPr>
          <w:p w14:paraId="2F92A342"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Good about yourself</w:t>
            </w:r>
          </w:p>
        </w:tc>
        <w:tc>
          <w:tcPr>
            <w:tcW w:w="779" w:type="pct"/>
            <w:vAlign w:val="center"/>
          </w:tcPr>
          <w:p w14:paraId="278DD559" w14:textId="77777777" w:rsidR="00147EC3" w:rsidRPr="009B2483" w:rsidRDefault="00147EC3" w:rsidP="007B7E7B">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62 (62%)</w:t>
            </w:r>
          </w:p>
        </w:tc>
        <w:tc>
          <w:tcPr>
            <w:tcW w:w="801" w:type="pct"/>
            <w:vAlign w:val="center"/>
          </w:tcPr>
          <w:p w14:paraId="073E7DEB"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26 (26%)</w:t>
            </w:r>
          </w:p>
        </w:tc>
        <w:tc>
          <w:tcPr>
            <w:tcW w:w="835" w:type="pct"/>
            <w:vAlign w:val="center"/>
          </w:tcPr>
          <w:p w14:paraId="037157E6" w14:textId="77777777" w:rsidR="00147EC3" w:rsidRPr="009B2483" w:rsidRDefault="00147EC3" w:rsidP="007B7E7B">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12 (12%)</w:t>
            </w:r>
          </w:p>
        </w:tc>
      </w:tr>
      <w:tr w:rsidR="00147EC3" w:rsidRPr="009B2483" w14:paraId="0824F0A7" w14:textId="77777777" w:rsidTr="005D3B36">
        <w:trPr>
          <w:trHeight w:val="340"/>
        </w:trPr>
        <w:tc>
          <w:tcPr>
            <w:tcW w:w="2585" w:type="pct"/>
            <w:vAlign w:val="center"/>
          </w:tcPr>
          <w:p w14:paraId="4377ED59"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Feeling confident</w:t>
            </w:r>
          </w:p>
        </w:tc>
        <w:tc>
          <w:tcPr>
            <w:tcW w:w="779" w:type="pct"/>
            <w:vAlign w:val="center"/>
          </w:tcPr>
          <w:p w14:paraId="6AD951C9" w14:textId="77777777" w:rsidR="00147EC3" w:rsidRPr="009B2483" w:rsidRDefault="00147EC3" w:rsidP="00B16709">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63 (63%)</w:t>
            </w:r>
          </w:p>
        </w:tc>
        <w:tc>
          <w:tcPr>
            <w:tcW w:w="801" w:type="pct"/>
            <w:vAlign w:val="center"/>
          </w:tcPr>
          <w:p w14:paraId="2E237FC9"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22 (22%)</w:t>
            </w:r>
          </w:p>
        </w:tc>
        <w:tc>
          <w:tcPr>
            <w:tcW w:w="835" w:type="pct"/>
            <w:vAlign w:val="center"/>
          </w:tcPr>
          <w:p w14:paraId="22EA0DED"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15 (15%)</w:t>
            </w:r>
          </w:p>
        </w:tc>
      </w:tr>
      <w:tr w:rsidR="00147EC3" w:rsidRPr="009B2483" w14:paraId="40B9FEAC" w14:textId="77777777" w:rsidTr="005D3B36">
        <w:trPr>
          <w:trHeight w:val="681"/>
        </w:trPr>
        <w:tc>
          <w:tcPr>
            <w:tcW w:w="2585" w:type="pct"/>
            <w:vAlign w:val="center"/>
          </w:tcPr>
          <w:p w14:paraId="4B65612F" w14:textId="1081187D"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bCs/>
                <w:sz w:val="20"/>
                <w:szCs w:val="20"/>
              </w:rPr>
              <w:t>Feeling love</w:t>
            </w:r>
            <w:r w:rsidR="00255355" w:rsidRPr="009B2483">
              <w:rPr>
                <w:rFonts w:ascii="Times New Roman" w:hAnsi="Times New Roman" w:cs="Times New Roman"/>
                <w:bCs/>
                <w:sz w:val="20"/>
                <w:szCs w:val="20"/>
              </w:rPr>
              <w:t>d</w:t>
            </w:r>
            <w:r w:rsidRPr="009B2483">
              <w:rPr>
                <w:rFonts w:ascii="Times New Roman" w:hAnsi="Times New Roman" w:cs="Times New Roman"/>
                <w:vanish/>
                <w:sz w:val="20"/>
                <w:szCs w:val="20"/>
              </w:rPr>
              <w:t>Top of Form</w:t>
            </w:r>
          </w:p>
          <w:p w14:paraId="0B4E16AD" w14:textId="77777777" w:rsidR="00147EC3" w:rsidRPr="009B2483" w:rsidRDefault="00147EC3" w:rsidP="00B16709">
            <w:pPr>
              <w:spacing w:after="0" w:line="240" w:lineRule="auto"/>
              <w:rPr>
                <w:rFonts w:ascii="Times New Roman" w:hAnsi="Times New Roman" w:cs="Times New Roman"/>
                <w:sz w:val="20"/>
                <w:szCs w:val="20"/>
              </w:rPr>
            </w:pPr>
          </w:p>
        </w:tc>
        <w:tc>
          <w:tcPr>
            <w:tcW w:w="779" w:type="pct"/>
            <w:vAlign w:val="center"/>
          </w:tcPr>
          <w:p w14:paraId="4DC8B314" w14:textId="77777777" w:rsidR="00147EC3" w:rsidRPr="009B2483" w:rsidRDefault="00147EC3" w:rsidP="00B16709">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60 (60%)</w:t>
            </w:r>
          </w:p>
          <w:p w14:paraId="278AE401" w14:textId="77777777" w:rsidR="00147EC3" w:rsidRPr="009B2483" w:rsidRDefault="00147EC3" w:rsidP="00B16709">
            <w:pPr>
              <w:spacing w:after="0" w:line="240" w:lineRule="auto"/>
              <w:rPr>
                <w:rFonts w:ascii="Times New Roman" w:hAnsi="Times New Roman" w:cs="Times New Roman"/>
                <w:bCs/>
                <w:sz w:val="20"/>
                <w:szCs w:val="20"/>
              </w:rPr>
            </w:pPr>
          </w:p>
        </w:tc>
        <w:tc>
          <w:tcPr>
            <w:tcW w:w="801" w:type="pct"/>
            <w:vAlign w:val="center"/>
          </w:tcPr>
          <w:p w14:paraId="1659B6C2"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25 (25%)</w:t>
            </w:r>
          </w:p>
        </w:tc>
        <w:tc>
          <w:tcPr>
            <w:tcW w:w="835" w:type="pct"/>
            <w:vAlign w:val="center"/>
          </w:tcPr>
          <w:p w14:paraId="0AC4F364"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15 (15%)</w:t>
            </w:r>
          </w:p>
        </w:tc>
      </w:tr>
      <w:tr w:rsidR="00147EC3" w:rsidRPr="009B2483" w14:paraId="1ABA2AE5" w14:textId="77777777" w:rsidTr="005D3B36">
        <w:trPr>
          <w:trHeight w:val="681"/>
        </w:trPr>
        <w:tc>
          <w:tcPr>
            <w:tcW w:w="2585" w:type="pct"/>
            <w:vAlign w:val="center"/>
          </w:tcPr>
          <w:p w14:paraId="3A6BE0EE"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Interested in new things</w:t>
            </w:r>
          </w:p>
        </w:tc>
        <w:tc>
          <w:tcPr>
            <w:tcW w:w="779" w:type="pct"/>
            <w:vAlign w:val="center"/>
          </w:tcPr>
          <w:p w14:paraId="57A0D922" w14:textId="77777777" w:rsidR="00147EC3" w:rsidRPr="009B2483" w:rsidRDefault="00147EC3" w:rsidP="00B16709">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67 (67%)</w:t>
            </w:r>
          </w:p>
        </w:tc>
        <w:tc>
          <w:tcPr>
            <w:tcW w:w="801" w:type="pct"/>
            <w:vAlign w:val="center"/>
          </w:tcPr>
          <w:p w14:paraId="50B6E2EA"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22 (22%)</w:t>
            </w:r>
          </w:p>
        </w:tc>
        <w:tc>
          <w:tcPr>
            <w:tcW w:w="835" w:type="pct"/>
            <w:vAlign w:val="center"/>
          </w:tcPr>
          <w:p w14:paraId="132C04A0"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 xml:space="preserve">11 (11%) </w:t>
            </w:r>
          </w:p>
        </w:tc>
      </w:tr>
      <w:tr w:rsidR="00147EC3" w:rsidRPr="009B2483" w14:paraId="3CD4FADD" w14:textId="77777777" w:rsidTr="007B7E7B">
        <w:trPr>
          <w:trHeight w:val="101"/>
        </w:trPr>
        <w:tc>
          <w:tcPr>
            <w:tcW w:w="2585" w:type="pct"/>
            <w:tcBorders>
              <w:bottom w:val="single" w:sz="4" w:space="0" w:color="auto"/>
            </w:tcBorders>
            <w:vAlign w:val="center"/>
          </w:tcPr>
          <w:p w14:paraId="730C5294"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Make up your mind about things</w:t>
            </w:r>
          </w:p>
        </w:tc>
        <w:tc>
          <w:tcPr>
            <w:tcW w:w="779" w:type="pct"/>
            <w:tcBorders>
              <w:bottom w:val="single" w:sz="4" w:space="0" w:color="auto"/>
            </w:tcBorders>
            <w:vAlign w:val="center"/>
          </w:tcPr>
          <w:p w14:paraId="3AC8EB3B" w14:textId="77777777" w:rsidR="00147EC3" w:rsidRPr="009B2483" w:rsidRDefault="00147EC3" w:rsidP="00B16709">
            <w:pPr>
              <w:spacing w:after="0" w:line="240" w:lineRule="auto"/>
              <w:rPr>
                <w:rFonts w:ascii="Times New Roman" w:hAnsi="Times New Roman" w:cs="Times New Roman"/>
                <w:bCs/>
                <w:sz w:val="20"/>
                <w:szCs w:val="20"/>
              </w:rPr>
            </w:pPr>
            <w:r w:rsidRPr="009B2483">
              <w:rPr>
                <w:rFonts w:ascii="Times New Roman" w:hAnsi="Times New Roman" w:cs="Times New Roman"/>
                <w:bCs/>
                <w:sz w:val="20"/>
                <w:szCs w:val="20"/>
              </w:rPr>
              <w:t>68 (68%)</w:t>
            </w:r>
          </w:p>
        </w:tc>
        <w:tc>
          <w:tcPr>
            <w:tcW w:w="801" w:type="pct"/>
            <w:tcBorders>
              <w:bottom w:val="single" w:sz="4" w:space="0" w:color="auto"/>
            </w:tcBorders>
            <w:vAlign w:val="center"/>
          </w:tcPr>
          <w:p w14:paraId="48F50CD3"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21 (21%)</w:t>
            </w:r>
          </w:p>
        </w:tc>
        <w:tc>
          <w:tcPr>
            <w:tcW w:w="835" w:type="pct"/>
            <w:tcBorders>
              <w:bottom w:val="single" w:sz="4" w:space="0" w:color="auto"/>
            </w:tcBorders>
            <w:vAlign w:val="center"/>
          </w:tcPr>
          <w:p w14:paraId="7BF9E50C" w14:textId="77777777" w:rsidR="00147EC3" w:rsidRPr="009B2483" w:rsidRDefault="00147EC3" w:rsidP="00B16709">
            <w:pPr>
              <w:spacing w:after="0" w:line="240" w:lineRule="auto"/>
              <w:rPr>
                <w:rFonts w:ascii="Times New Roman" w:hAnsi="Times New Roman" w:cs="Times New Roman"/>
                <w:sz w:val="20"/>
                <w:szCs w:val="20"/>
              </w:rPr>
            </w:pPr>
            <w:r w:rsidRPr="009B2483">
              <w:rPr>
                <w:rFonts w:ascii="Times New Roman" w:hAnsi="Times New Roman" w:cs="Times New Roman"/>
                <w:sz w:val="20"/>
                <w:szCs w:val="20"/>
              </w:rPr>
              <w:t>11 (11%)</w:t>
            </w:r>
          </w:p>
        </w:tc>
      </w:tr>
    </w:tbl>
    <w:p w14:paraId="51A8D3B7" w14:textId="1847458A" w:rsidR="00147EC3" w:rsidRPr="009B2483" w:rsidRDefault="00147EC3" w:rsidP="007B7E7B">
      <w:pPr>
        <w:spacing w:after="0" w:line="240" w:lineRule="auto"/>
        <w:rPr>
          <w:rFonts w:ascii="Times New Roman" w:hAnsi="Times New Roman" w:cs="Times New Roman"/>
        </w:rPr>
      </w:pPr>
    </w:p>
    <w:p w14:paraId="01437469" w14:textId="4092F7BD" w:rsidR="00662808" w:rsidRPr="009B2483" w:rsidRDefault="00662808" w:rsidP="00B62E90">
      <w:pPr>
        <w:spacing w:after="0" w:line="240" w:lineRule="auto"/>
        <w:rPr>
          <w:rFonts w:ascii="Times New Roman" w:hAnsi="Times New Roman" w:cs="Times New Roman"/>
        </w:rPr>
      </w:pPr>
    </w:p>
    <w:p w14:paraId="77CDFBEF" w14:textId="77777777" w:rsidR="00391612" w:rsidRPr="009B2483" w:rsidRDefault="00391612" w:rsidP="00B62E90">
      <w:pPr>
        <w:spacing w:after="0" w:line="240" w:lineRule="auto"/>
        <w:rPr>
          <w:rFonts w:ascii="Times New Roman" w:hAnsi="Times New Roman" w:cs="Times New Roman"/>
        </w:rPr>
      </w:pPr>
    </w:p>
    <w:p w14:paraId="7A1D0597" w14:textId="071940BE" w:rsidR="00CB7198" w:rsidRPr="009B2483" w:rsidRDefault="00FD2889" w:rsidP="00662808">
      <w:pPr>
        <w:pStyle w:val="Heading2"/>
        <w:spacing w:line="480" w:lineRule="auto"/>
        <w:rPr>
          <w:rFonts w:ascii="Times New Roman" w:hAnsi="Times New Roman" w:cs="Times New Roman"/>
          <w:color w:val="000000" w:themeColor="text1"/>
          <w:sz w:val="24"/>
          <w:szCs w:val="24"/>
        </w:rPr>
      </w:pPr>
      <w:bookmarkStart w:id="30" w:name="_Toc166575370"/>
      <w:r w:rsidRPr="009B2483">
        <w:rPr>
          <w:rFonts w:ascii="Times New Roman" w:hAnsi="Times New Roman" w:cs="Times New Roman"/>
          <w:color w:val="000000" w:themeColor="text1"/>
          <w:sz w:val="24"/>
          <w:szCs w:val="24"/>
        </w:rPr>
        <w:t>Regression Results</w:t>
      </w:r>
      <w:bookmarkEnd w:id="30"/>
      <w:r w:rsidRPr="009B2483">
        <w:rPr>
          <w:rFonts w:ascii="Times New Roman" w:hAnsi="Times New Roman" w:cs="Times New Roman"/>
          <w:color w:val="000000" w:themeColor="text1"/>
          <w:sz w:val="24"/>
          <w:szCs w:val="24"/>
        </w:rPr>
        <w:t xml:space="preserve"> </w:t>
      </w:r>
    </w:p>
    <w:p w14:paraId="358ECDE6" w14:textId="1A8EC77B" w:rsidR="005E126B" w:rsidRPr="009B2483" w:rsidRDefault="0024585F" w:rsidP="006813BD">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The regression analysis conducted on educational attainment and mental health among Christian youth in Pakistan reveals a significant positive relationship between the two variables. T</w:t>
      </w:r>
      <w:r w:rsidR="004E5870" w:rsidRPr="009B2483">
        <w:rPr>
          <w:rFonts w:ascii="Times New Roman" w:hAnsi="Times New Roman" w:cs="Times New Roman"/>
          <w:sz w:val="24"/>
          <w:szCs w:val="24"/>
        </w:rPr>
        <w:t xml:space="preserve">able </w:t>
      </w:r>
      <w:r w:rsidR="008D7B61" w:rsidRPr="009B2483">
        <w:rPr>
          <w:rFonts w:ascii="Times New Roman" w:hAnsi="Times New Roman" w:cs="Times New Roman"/>
          <w:sz w:val="24"/>
          <w:szCs w:val="24"/>
        </w:rPr>
        <w:t>6</w:t>
      </w:r>
      <w:r w:rsidRPr="009B2483">
        <w:rPr>
          <w:rFonts w:ascii="Times New Roman" w:hAnsi="Times New Roman" w:cs="Times New Roman"/>
          <w:sz w:val="24"/>
          <w:szCs w:val="24"/>
        </w:rPr>
        <w:t xml:space="preserve"> indicates that higher levels of educational attainment, as represented by composite educational scores, are associated with better composite mental health scores (B = 0.461, t = 4.652, p &lt; .001). This suggests that investing in education may contribute to improved mental well-being </w:t>
      </w:r>
      <w:r w:rsidR="00115B82" w:rsidRPr="009B2483">
        <w:rPr>
          <w:rFonts w:ascii="Times New Roman" w:hAnsi="Times New Roman" w:cs="Times New Roman"/>
          <w:sz w:val="24"/>
          <w:szCs w:val="24"/>
        </w:rPr>
        <w:t xml:space="preserve">                                                                                                                                                                                          </w:t>
      </w:r>
      <w:r w:rsidRPr="009B2483">
        <w:rPr>
          <w:rFonts w:ascii="Times New Roman" w:hAnsi="Times New Roman" w:cs="Times New Roman"/>
          <w:sz w:val="24"/>
          <w:szCs w:val="24"/>
        </w:rPr>
        <w:t>among Christian youth in Pakistan. Further research could delve into the specific mechanisms through which education impacts mental health outcomes within this demographic, potentially informing targeted interventions to support mental health through educational initiatives.</w:t>
      </w:r>
    </w:p>
    <w:tbl>
      <w:tblPr>
        <w:tblW w:w="5000" w:type="pct"/>
        <w:tblCellMar>
          <w:left w:w="0" w:type="dxa"/>
          <w:right w:w="0" w:type="dxa"/>
        </w:tblCellMar>
        <w:tblLook w:val="0000" w:firstRow="0" w:lastRow="0" w:firstColumn="0" w:lastColumn="0" w:noHBand="0" w:noVBand="0"/>
      </w:tblPr>
      <w:tblGrid>
        <w:gridCol w:w="1001"/>
        <w:gridCol w:w="619"/>
        <w:gridCol w:w="507"/>
        <w:gridCol w:w="620"/>
        <w:gridCol w:w="509"/>
        <w:gridCol w:w="623"/>
        <w:gridCol w:w="627"/>
        <w:gridCol w:w="625"/>
        <w:gridCol w:w="247"/>
        <w:gridCol w:w="625"/>
        <w:gridCol w:w="247"/>
        <w:gridCol w:w="625"/>
        <w:gridCol w:w="612"/>
        <w:gridCol w:w="625"/>
        <w:gridCol w:w="612"/>
        <w:gridCol w:w="636"/>
      </w:tblGrid>
      <w:tr w:rsidR="00247096" w:rsidRPr="009B2483" w14:paraId="2083E3D3" w14:textId="77777777" w:rsidTr="00134483">
        <w:trPr>
          <w:cantSplit/>
        </w:trPr>
        <w:tc>
          <w:tcPr>
            <w:tcW w:w="5000" w:type="pct"/>
            <w:gridSpan w:val="16"/>
            <w:tcBorders>
              <w:bottom w:val="single" w:sz="4" w:space="0" w:color="auto"/>
            </w:tcBorders>
            <w:shd w:val="clear" w:color="auto" w:fill="FFFFFF"/>
          </w:tcPr>
          <w:p w14:paraId="6B46D50A" w14:textId="77777777" w:rsidR="00DF6226" w:rsidRPr="009B2483" w:rsidRDefault="009477CD" w:rsidP="006813BD">
            <w:pPr>
              <w:spacing w:after="0" w:line="480" w:lineRule="auto"/>
              <w:rPr>
                <w:rFonts w:ascii="Times New Roman" w:hAnsi="Times New Roman" w:cs="Times New Roman"/>
                <w:b/>
                <w:bCs/>
                <w:sz w:val="24"/>
                <w:szCs w:val="24"/>
              </w:rPr>
            </w:pPr>
            <w:r w:rsidRPr="009B2483">
              <w:rPr>
                <w:rFonts w:ascii="Times New Roman" w:hAnsi="Times New Roman" w:cs="Times New Roman"/>
                <w:b/>
                <w:bCs/>
                <w:sz w:val="24"/>
                <w:szCs w:val="24"/>
              </w:rPr>
              <w:t xml:space="preserve">Table </w:t>
            </w:r>
            <w:r w:rsidR="008D7B61" w:rsidRPr="009B2483">
              <w:rPr>
                <w:rFonts w:ascii="Times New Roman" w:hAnsi="Times New Roman" w:cs="Times New Roman"/>
                <w:b/>
                <w:bCs/>
                <w:sz w:val="24"/>
                <w:szCs w:val="24"/>
              </w:rPr>
              <w:t>6</w:t>
            </w:r>
            <w:r w:rsidRPr="009B2483">
              <w:rPr>
                <w:rFonts w:ascii="Times New Roman" w:hAnsi="Times New Roman" w:cs="Times New Roman"/>
                <w:b/>
                <w:bCs/>
                <w:sz w:val="24"/>
                <w:szCs w:val="24"/>
              </w:rPr>
              <w:t>:</w:t>
            </w:r>
            <w:r w:rsidR="00255355" w:rsidRPr="009B2483">
              <w:rPr>
                <w:rFonts w:ascii="Times New Roman" w:hAnsi="Times New Roman" w:cs="Times New Roman"/>
                <w:b/>
                <w:bCs/>
                <w:sz w:val="24"/>
                <w:szCs w:val="24"/>
              </w:rPr>
              <w:t xml:space="preserve"> </w:t>
            </w:r>
          </w:p>
          <w:p w14:paraId="1F2D1B7A" w14:textId="60A66A3F" w:rsidR="00247096" w:rsidRPr="009B2483" w:rsidRDefault="00255355" w:rsidP="006813BD">
            <w:pPr>
              <w:spacing w:after="0" w:line="480" w:lineRule="auto"/>
              <w:rPr>
                <w:rFonts w:ascii="Times New Roman" w:eastAsiaTheme="minorHAnsi" w:hAnsi="Times New Roman" w:cs="Times New Roman"/>
                <w:color w:val="010205"/>
                <w:sz w:val="20"/>
                <w:szCs w:val="20"/>
              </w:rPr>
            </w:pPr>
            <w:r w:rsidRPr="009B2483">
              <w:rPr>
                <w:rFonts w:ascii="Times New Roman" w:hAnsi="Times New Roman" w:cs="Times New Roman"/>
                <w:b/>
                <w:bCs/>
                <w:sz w:val="24"/>
                <w:szCs w:val="24"/>
              </w:rPr>
              <w:t xml:space="preserve">Simple Linear Regression Analysis of Education Inequalities and Mental Health </w:t>
            </w:r>
          </w:p>
        </w:tc>
      </w:tr>
      <w:tr w:rsidR="00134483" w:rsidRPr="009B2483" w14:paraId="13F60B9C" w14:textId="77777777" w:rsidTr="00134483">
        <w:trPr>
          <w:cantSplit/>
        </w:trPr>
        <w:tc>
          <w:tcPr>
            <w:tcW w:w="864" w:type="pct"/>
            <w:gridSpan w:val="2"/>
            <w:vMerge w:val="restart"/>
            <w:tcBorders>
              <w:top w:val="single" w:sz="4" w:space="0" w:color="auto"/>
              <w:bottom w:val="single" w:sz="4" w:space="0" w:color="auto"/>
            </w:tcBorders>
            <w:shd w:val="clear" w:color="auto" w:fill="FFFFFF"/>
          </w:tcPr>
          <w:p w14:paraId="29B0A4DF" w14:textId="77777777" w:rsidR="00247096" w:rsidRPr="009B2483" w:rsidRDefault="00255355"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 xml:space="preserve">Predictors </w:t>
            </w:r>
          </w:p>
          <w:p w14:paraId="5577E74E" w14:textId="77777777" w:rsidR="00724EA8" w:rsidRPr="009B2483" w:rsidRDefault="00724EA8" w:rsidP="00B62E90">
            <w:pPr>
              <w:spacing w:after="0" w:line="240" w:lineRule="auto"/>
              <w:rPr>
                <w:rFonts w:ascii="Times New Roman" w:eastAsiaTheme="minorHAnsi" w:hAnsi="Times New Roman" w:cs="Times New Roman"/>
                <w:bCs/>
                <w:sz w:val="18"/>
                <w:szCs w:val="18"/>
              </w:rPr>
            </w:pPr>
          </w:p>
          <w:p w14:paraId="7EC7DA95" w14:textId="2487AB87" w:rsidR="00724EA8" w:rsidRPr="009B2483" w:rsidRDefault="00724EA8"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Step 1</w:t>
            </w:r>
          </w:p>
        </w:tc>
        <w:tc>
          <w:tcPr>
            <w:tcW w:w="1207" w:type="pct"/>
            <w:gridSpan w:val="4"/>
            <w:tcBorders>
              <w:bottom w:val="single" w:sz="4" w:space="0" w:color="auto"/>
            </w:tcBorders>
            <w:shd w:val="clear" w:color="auto" w:fill="FFFFFF"/>
          </w:tcPr>
          <w:p w14:paraId="54198A87" w14:textId="4DD12D93" w:rsidR="00247096" w:rsidRPr="009B2483" w:rsidRDefault="00255355"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 xml:space="preserve">95% CI for B </w:t>
            </w:r>
          </w:p>
        </w:tc>
        <w:tc>
          <w:tcPr>
            <w:tcW w:w="669" w:type="pct"/>
            <w:gridSpan w:val="2"/>
            <w:tcBorders>
              <w:top w:val="single" w:sz="4" w:space="0" w:color="auto"/>
              <w:bottom w:val="single" w:sz="4" w:space="0" w:color="auto"/>
            </w:tcBorders>
            <w:shd w:val="clear" w:color="auto" w:fill="FFFFFF"/>
          </w:tcPr>
          <w:p w14:paraId="72E43561" w14:textId="7CBB008E" w:rsidR="00F2425C" w:rsidRPr="009B2483" w:rsidRDefault="00247096" w:rsidP="00B62E90">
            <w:pPr>
              <w:spacing w:after="0" w:line="240" w:lineRule="auto"/>
              <w:rPr>
                <w:rFonts w:ascii="Times New Roman" w:eastAsiaTheme="minorHAnsi" w:hAnsi="Times New Roman" w:cs="Times New Roman"/>
                <w:bCs/>
                <w:sz w:val="20"/>
                <w:szCs w:val="20"/>
              </w:rPr>
            </w:pPr>
            <w:r w:rsidRPr="009B2483">
              <w:rPr>
                <w:rFonts w:ascii="Times New Roman" w:eastAsiaTheme="minorHAnsi" w:hAnsi="Times New Roman" w:cs="Times New Roman"/>
                <w:bCs/>
                <w:sz w:val="20"/>
                <w:szCs w:val="20"/>
              </w:rPr>
              <w:t>S</w:t>
            </w:r>
            <w:r w:rsidR="00255355" w:rsidRPr="009B2483">
              <w:rPr>
                <w:rFonts w:ascii="Times New Roman" w:eastAsiaTheme="minorHAnsi" w:hAnsi="Times New Roman" w:cs="Times New Roman"/>
                <w:bCs/>
                <w:sz w:val="20"/>
                <w:szCs w:val="20"/>
              </w:rPr>
              <w:t>EB</w:t>
            </w:r>
          </w:p>
        </w:tc>
        <w:tc>
          <w:tcPr>
            <w:tcW w:w="466" w:type="pct"/>
            <w:gridSpan w:val="2"/>
            <w:vMerge w:val="restart"/>
            <w:tcBorders>
              <w:top w:val="single" w:sz="4" w:space="0" w:color="auto"/>
              <w:bottom w:val="single" w:sz="4" w:space="0" w:color="auto"/>
            </w:tcBorders>
            <w:shd w:val="clear" w:color="auto" w:fill="FFFFFF"/>
          </w:tcPr>
          <w:p w14:paraId="37E0D05C" w14:textId="1D8C648B" w:rsidR="00247096" w:rsidRPr="009B2483" w:rsidRDefault="00E46837" w:rsidP="00B62E90">
            <w:pPr>
              <w:spacing w:after="0" w:line="240" w:lineRule="auto"/>
              <w:rPr>
                <w:rFonts w:ascii="Times New Roman" w:eastAsiaTheme="minorHAnsi" w:hAnsi="Times New Roman" w:cs="Times New Roman"/>
                <w:bCs/>
                <w:sz w:val="20"/>
                <w:szCs w:val="20"/>
              </w:rPr>
            </w:pPr>
            <w:r w:rsidRPr="009B2483">
              <w:rPr>
                <w:rFonts w:ascii="Times New Roman" w:eastAsiaTheme="minorHAnsi" w:hAnsi="Times New Roman" w:cs="Times New Roman"/>
                <w:bCs/>
                <w:sz w:val="20"/>
                <w:szCs w:val="20"/>
              </w:rPr>
              <w:t>T</w:t>
            </w:r>
          </w:p>
        </w:tc>
        <w:tc>
          <w:tcPr>
            <w:tcW w:w="466" w:type="pct"/>
            <w:gridSpan w:val="2"/>
            <w:vMerge w:val="restart"/>
            <w:tcBorders>
              <w:top w:val="single" w:sz="4" w:space="0" w:color="auto"/>
              <w:bottom w:val="single" w:sz="4" w:space="0" w:color="auto"/>
            </w:tcBorders>
            <w:shd w:val="clear" w:color="auto" w:fill="FFFFFF"/>
          </w:tcPr>
          <w:p w14:paraId="46A638A8" w14:textId="77777777" w:rsidR="00247096" w:rsidRPr="009B2483" w:rsidRDefault="00247096" w:rsidP="00B62E90">
            <w:pPr>
              <w:spacing w:after="0" w:line="240" w:lineRule="auto"/>
              <w:rPr>
                <w:rFonts w:ascii="Times New Roman" w:eastAsiaTheme="minorHAnsi" w:hAnsi="Times New Roman" w:cs="Times New Roman"/>
                <w:bCs/>
                <w:sz w:val="20"/>
                <w:szCs w:val="20"/>
              </w:rPr>
            </w:pPr>
            <w:r w:rsidRPr="009B2483">
              <w:rPr>
                <w:rFonts w:ascii="Times New Roman" w:eastAsiaTheme="minorHAnsi" w:hAnsi="Times New Roman" w:cs="Times New Roman"/>
                <w:bCs/>
                <w:sz w:val="20"/>
                <w:szCs w:val="20"/>
              </w:rPr>
              <w:t>Sig.</w:t>
            </w:r>
          </w:p>
        </w:tc>
        <w:tc>
          <w:tcPr>
            <w:tcW w:w="1327" w:type="pct"/>
            <w:gridSpan w:val="4"/>
            <w:tcBorders>
              <w:top w:val="single" w:sz="4" w:space="0" w:color="auto"/>
              <w:bottom w:val="single" w:sz="4" w:space="0" w:color="auto"/>
            </w:tcBorders>
            <w:shd w:val="clear" w:color="auto" w:fill="FFFFFF"/>
          </w:tcPr>
          <w:p w14:paraId="71D859B3" w14:textId="40BBB928" w:rsidR="00247096" w:rsidRPr="009B2483" w:rsidRDefault="00247096" w:rsidP="00B62E90">
            <w:pPr>
              <w:spacing w:after="0" w:line="240" w:lineRule="auto"/>
              <w:rPr>
                <w:rFonts w:ascii="Times New Roman" w:eastAsiaTheme="minorHAnsi" w:hAnsi="Times New Roman" w:cs="Times New Roman"/>
                <w:sz w:val="20"/>
                <w:szCs w:val="20"/>
              </w:rPr>
            </w:pPr>
          </w:p>
        </w:tc>
      </w:tr>
      <w:tr w:rsidR="00134483" w:rsidRPr="009B2483" w14:paraId="1F2C4C32" w14:textId="77777777" w:rsidTr="00D7677C">
        <w:trPr>
          <w:cantSplit/>
        </w:trPr>
        <w:tc>
          <w:tcPr>
            <w:tcW w:w="864" w:type="pct"/>
            <w:gridSpan w:val="2"/>
            <w:vMerge/>
            <w:tcBorders>
              <w:top w:val="single" w:sz="4" w:space="0" w:color="auto"/>
              <w:bottom w:val="single" w:sz="4" w:space="0" w:color="auto"/>
            </w:tcBorders>
            <w:shd w:val="clear" w:color="auto" w:fill="FFFFFF"/>
          </w:tcPr>
          <w:p w14:paraId="61282295" w14:textId="77777777" w:rsidR="00247096" w:rsidRPr="009B2483" w:rsidRDefault="00247096" w:rsidP="00B62E90">
            <w:pPr>
              <w:spacing w:after="0" w:line="240" w:lineRule="auto"/>
              <w:rPr>
                <w:rFonts w:ascii="Times New Roman" w:eastAsiaTheme="minorHAnsi" w:hAnsi="Times New Roman" w:cs="Times New Roman"/>
                <w:bCs/>
                <w:sz w:val="18"/>
                <w:szCs w:val="18"/>
              </w:rPr>
            </w:pPr>
          </w:p>
        </w:tc>
        <w:tc>
          <w:tcPr>
            <w:tcW w:w="602" w:type="pct"/>
            <w:gridSpan w:val="2"/>
            <w:tcBorders>
              <w:top w:val="single" w:sz="4" w:space="0" w:color="auto"/>
              <w:bottom w:val="single" w:sz="4" w:space="0" w:color="auto"/>
            </w:tcBorders>
            <w:shd w:val="clear" w:color="auto" w:fill="FFFFFF"/>
          </w:tcPr>
          <w:p w14:paraId="5BC38FD6" w14:textId="77777777" w:rsidR="00247096" w:rsidRPr="009B2483" w:rsidRDefault="00247096"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B</w:t>
            </w:r>
          </w:p>
        </w:tc>
        <w:tc>
          <w:tcPr>
            <w:tcW w:w="605" w:type="pct"/>
            <w:gridSpan w:val="2"/>
            <w:tcBorders>
              <w:top w:val="single" w:sz="4" w:space="0" w:color="auto"/>
              <w:bottom w:val="single" w:sz="4" w:space="0" w:color="auto"/>
            </w:tcBorders>
            <w:shd w:val="clear" w:color="auto" w:fill="FFFFFF"/>
          </w:tcPr>
          <w:p w14:paraId="7871D92F" w14:textId="77777777" w:rsidR="00247096" w:rsidRPr="009B2483" w:rsidRDefault="00247096"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Std. Error</w:t>
            </w:r>
          </w:p>
        </w:tc>
        <w:tc>
          <w:tcPr>
            <w:tcW w:w="669" w:type="pct"/>
            <w:gridSpan w:val="2"/>
            <w:tcBorders>
              <w:top w:val="single" w:sz="4" w:space="0" w:color="auto"/>
              <w:bottom w:val="single" w:sz="4" w:space="0" w:color="auto"/>
            </w:tcBorders>
            <w:shd w:val="clear" w:color="auto" w:fill="FFFFFF"/>
          </w:tcPr>
          <w:p w14:paraId="42A5D51D" w14:textId="79FA2901" w:rsidR="00247096" w:rsidRPr="009B2483" w:rsidRDefault="00247096" w:rsidP="00B62E90">
            <w:pPr>
              <w:spacing w:after="0" w:line="240" w:lineRule="auto"/>
              <w:rPr>
                <w:rFonts w:ascii="Times New Roman" w:eastAsiaTheme="minorHAnsi" w:hAnsi="Times New Roman" w:cs="Times New Roman"/>
                <w:bCs/>
                <w:sz w:val="20"/>
                <w:szCs w:val="20"/>
              </w:rPr>
            </w:pPr>
          </w:p>
        </w:tc>
        <w:tc>
          <w:tcPr>
            <w:tcW w:w="466" w:type="pct"/>
            <w:gridSpan w:val="2"/>
            <w:vMerge/>
            <w:tcBorders>
              <w:top w:val="single" w:sz="4" w:space="0" w:color="auto"/>
              <w:bottom w:val="single" w:sz="4" w:space="0" w:color="auto"/>
            </w:tcBorders>
            <w:shd w:val="clear" w:color="auto" w:fill="FFFFFF"/>
          </w:tcPr>
          <w:p w14:paraId="6EED88E2" w14:textId="77777777" w:rsidR="00247096" w:rsidRPr="009B2483" w:rsidRDefault="00247096" w:rsidP="00B62E90">
            <w:pPr>
              <w:spacing w:after="0" w:line="240" w:lineRule="auto"/>
              <w:rPr>
                <w:rFonts w:ascii="Times New Roman" w:eastAsiaTheme="minorHAnsi" w:hAnsi="Times New Roman" w:cs="Times New Roman"/>
                <w:bCs/>
                <w:sz w:val="20"/>
                <w:szCs w:val="20"/>
              </w:rPr>
            </w:pPr>
          </w:p>
        </w:tc>
        <w:tc>
          <w:tcPr>
            <w:tcW w:w="466" w:type="pct"/>
            <w:gridSpan w:val="2"/>
            <w:vMerge/>
            <w:tcBorders>
              <w:top w:val="single" w:sz="4" w:space="0" w:color="auto"/>
              <w:bottom w:val="single" w:sz="4" w:space="0" w:color="auto"/>
            </w:tcBorders>
            <w:shd w:val="clear" w:color="auto" w:fill="FFFFFF"/>
          </w:tcPr>
          <w:p w14:paraId="29A92DA7" w14:textId="77777777" w:rsidR="00247096" w:rsidRPr="009B2483" w:rsidRDefault="00247096" w:rsidP="00B62E90">
            <w:pPr>
              <w:spacing w:after="0" w:line="240" w:lineRule="auto"/>
              <w:rPr>
                <w:rFonts w:ascii="Times New Roman" w:eastAsiaTheme="minorHAnsi" w:hAnsi="Times New Roman" w:cs="Times New Roman"/>
                <w:bCs/>
                <w:sz w:val="20"/>
                <w:szCs w:val="20"/>
              </w:rPr>
            </w:pPr>
          </w:p>
        </w:tc>
        <w:tc>
          <w:tcPr>
            <w:tcW w:w="661" w:type="pct"/>
            <w:gridSpan w:val="2"/>
            <w:tcBorders>
              <w:top w:val="single" w:sz="4" w:space="0" w:color="auto"/>
              <w:bottom w:val="single" w:sz="4" w:space="0" w:color="auto"/>
            </w:tcBorders>
            <w:shd w:val="clear" w:color="auto" w:fill="FFFFFF"/>
          </w:tcPr>
          <w:p w14:paraId="5A493AB4" w14:textId="77777777" w:rsidR="00247096" w:rsidRPr="009B2483" w:rsidRDefault="00247096" w:rsidP="00B62E90">
            <w:pPr>
              <w:spacing w:after="0" w:line="240" w:lineRule="auto"/>
              <w:rPr>
                <w:rFonts w:ascii="Times New Roman" w:eastAsiaTheme="minorHAnsi" w:hAnsi="Times New Roman" w:cs="Times New Roman"/>
                <w:bCs/>
                <w:sz w:val="20"/>
                <w:szCs w:val="20"/>
              </w:rPr>
            </w:pPr>
            <w:r w:rsidRPr="009B2483">
              <w:rPr>
                <w:rFonts w:ascii="Times New Roman" w:eastAsiaTheme="minorHAnsi" w:hAnsi="Times New Roman" w:cs="Times New Roman"/>
                <w:bCs/>
                <w:sz w:val="20"/>
                <w:szCs w:val="20"/>
              </w:rPr>
              <w:t>Lower Bound</w:t>
            </w:r>
          </w:p>
        </w:tc>
        <w:tc>
          <w:tcPr>
            <w:tcW w:w="665" w:type="pct"/>
            <w:gridSpan w:val="2"/>
            <w:tcBorders>
              <w:top w:val="single" w:sz="4" w:space="0" w:color="auto"/>
              <w:bottom w:val="single" w:sz="4" w:space="0" w:color="auto"/>
            </w:tcBorders>
            <w:shd w:val="clear" w:color="auto" w:fill="FFFFFF"/>
          </w:tcPr>
          <w:p w14:paraId="465DFFD4" w14:textId="77777777" w:rsidR="00247096" w:rsidRPr="009B2483" w:rsidRDefault="00247096" w:rsidP="00B62E90">
            <w:pPr>
              <w:spacing w:after="0" w:line="240" w:lineRule="auto"/>
              <w:rPr>
                <w:rFonts w:ascii="Times New Roman" w:eastAsiaTheme="minorHAnsi" w:hAnsi="Times New Roman" w:cs="Times New Roman"/>
                <w:bCs/>
                <w:sz w:val="20"/>
                <w:szCs w:val="20"/>
              </w:rPr>
            </w:pPr>
            <w:r w:rsidRPr="009B2483">
              <w:rPr>
                <w:rFonts w:ascii="Times New Roman" w:eastAsiaTheme="minorHAnsi" w:hAnsi="Times New Roman" w:cs="Times New Roman"/>
                <w:bCs/>
                <w:sz w:val="20"/>
                <w:szCs w:val="20"/>
              </w:rPr>
              <w:t>Upper Bound</w:t>
            </w:r>
          </w:p>
        </w:tc>
      </w:tr>
      <w:tr w:rsidR="00134483" w:rsidRPr="009B2483" w14:paraId="006A0C9C" w14:textId="77777777" w:rsidTr="00134483">
        <w:trPr>
          <w:gridAfter w:val="1"/>
          <w:wAfter w:w="339" w:type="pct"/>
          <w:cantSplit/>
        </w:trPr>
        <w:tc>
          <w:tcPr>
            <w:tcW w:w="534" w:type="pct"/>
            <w:shd w:val="clear" w:color="auto" w:fill="FFFFFF" w:themeFill="background1"/>
            <w:vAlign w:val="center"/>
          </w:tcPr>
          <w:p w14:paraId="578D05BC" w14:textId="0969743D" w:rsidR="00255355" w:rsidRPr="009B2483" w:rsidRDefault="00255355"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Constant</w:t>
            </w:r>
          </w:p>
        </w:tc>
        <w:tc>
          <w:tcPr>
            <w:tcW w:w="601" w:type="pct"/>
            <w:gridSpan w:val="2"/>
            <w:shd w:val="clear" w:color="auto" w:fill="FFFFFF"/>
            <w:vAlign w:val="center"/>
          </w:tcPr>
          <w:p w14:paraId="5821D8DC" w14:textId="77777777" w:rsidR="00255355" w:rsidRPr="009B2483" w:rsidRDefault="00255355" w:rsidP="00B62E90">
            <w:pPr>
              <w:spacing w:after="0" w:line="240" w:lineRule="auto"/>
              <w:rPr>
                <w:rFonts w:ascii="Times New Roman" w:eastAsiaTheme="minorHAnsi" w:hAnsi="Times New Roman" w:cs="Times New Roman"/>
                <w:sz w:val="18"/>
                <w:szCs w:val="18"/>
              </w:rPr>
            </w:pPr>
            <w:r w:rsidRPr="009B2483">
              <w:rPr>
                <w:rFonts w:ascii="Times New Roman" w:eastAsiaTheme="minorHAnsi" w:hAnsi="Times New Roman" w:cs="Times New Roman"/>
                <w:sz w:val="18"/>
                <w:szCs w:val="18"/>
              </w:rPr>
              <w:t>25.718</w:t>
            </w:r>
          </w:p>
        </w:tc>
        <w:tc>
          <w:tcPr>
            <w:tcW w:w="603" w:type="pct"/>
            <w:gridSpan w:val="2"/>
            <w:shd w:val="clear" w:color="auto" w:fill="FFFFFF"/>
            <w:vAlign w:val="center"/>
          </w:tcPr>
          <w:p w14:paraId="258953E1" w14:textId="77777777" w:rsidR="00255355" w:rsidRPr="009B2483" w:rsidRDefault="00255355" w:rsidP="00B62E90">
            <w:pPr>
              <w:spacing w:after="0" w:line="240" w:lineRule="auto"/>
              <w:rPr>
                <w:rFonts w:ascii="Times New Roman" w:eastAsiaTheme="minorHAnsi" w:hAnsi="Times New Roman" w:cs="Times New Roman"/>
                <w:sz w:val="18"/>
                <w:szCs w:val="18"/>
              </w:rPr>
            </w:pPr>
            <w:r w:rsidRPr="009B2483">
              <w:rPr>
                <w:rFonts w:ascii="Times New Roman" w:eastAsiaTheme="minorHAnsi" w:hAnsi="Times New Roman" w:cs="Times New Roman"/>
                <w:sz w:val="18"/>
                <w:szCs w:val="18"/>
              </w:rPr>
              <w:t>3.046</w:t>
            </w:r>
          </w:p>
        </w:tc>
        <w:tc>
          <w:tcPr>
            <w:tcW w:w="668" w:type="pct"/>
            <w:gridSpan w:val="2"/>
            <w:shd w:val="clear" w:color="auto" w:fill="FFFFFF"/>
          </w:tcPr>
          <w:p w14:paraId="20639E0E" w14:textId="77777777" w:rsidR="00255355" w:rsidRPr="009B2483" w:rsidRDefault="00255355" w:rsidP="00B62E90">
            <w:pPr>
              <w:spacing w:after="0" w:line="240" w:lineRule="auto"/>
              <w:rPr>
                <w:rFonts w:ascii="Times New Roman" w:eastAsiaTheme="minorHAnsi" w:hAnsi="Times New Roman" w:cs="Times New Roman"/>
                <w:sz w:val="20"/>
                <w:szCs w:val="20"/>
              </w:rPr>
            </w:pPr>
          </w:p>
        </w:tc>
        <w:tc>
          <w:tcPr>
            <w:tcW w:w="466" w:type="pct"/>
            <w:gridSpan w:val="2"/>
            <w:shd w:val="clear" w:color="auto" w:fill="FFFFFF"/>
            <w:vAlign w:val="center"/>
          </w:tcPr>
          <w:p w14:paraId="28B34538"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8.445</w:t>
            </w:r>
          </w:p>
        </w:tc>
        <w:tc>
          <w:tcPr>
            <w:tcW w:w="466" w:type="pct"/>
            <w:gridSpan w:val="2"/>
            <w:shd w:val="clear" w:color="auto" w:fill="FFFFFF"/>
            <w:vAlign w:val="center"/>
          </w:tcPr>
          <w:p w14:paraId="00734FC9"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.000</w:t>
            </w:r>
          </w:p>
        </w:tc>
        <w:tc>
          <w:tcPr>
            <w:tcW w:w="661" w:type="pct"/>
            <w:gridSpan w:val="2"/>
            <w:shd w:val="clear" w:color="auto" w:fill="FFFFFF"/>
            <w:vAlign w:val="center"/>
          </w:tcPr>
          <w:p w14:paraId="62C88EB6"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19.675</w:t>
            </w:r>
          </w:p>
        </w:tc>
        <w:tc>
          <w:tcPr>
            <w:tcW w:w="661" w:type="pct"/>
            <w:gridSpan w:val="2"/>
            <w:shd w:val="clear" w:color="auto" w:fill="FFFFFF"/>
            <w:vAlign w:val="center"/>
          </w:tcPr>
          <w:p w14:paraId="4317BAE7"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31.762</w:t>
            </w:r>
          </w:p>
        </w:tc>
      </w:tr>
      <w:tr w:rsidR="00134483" w:rsidRPr="009B2483" w14:paraId="110505CD" w14:textId="77777777" w:rsidTr="00134483">
        <w:trPr>
          <w:gridAfter w:val="1"/>
          <w:wAfter w:w="339" w:type="pct"/>
          <w:cantSplit/>
        </w:trPr>
        <w:tc>
          <w:tcPr>
            <w:tcW w:w="534" w:type="pct"/>
            <w:tcBorders>
              <w:bottom w:val="single" w:sz="4" w:space="0" w:color="auto"/>
            </w:tcBorders>
            <w:shd w:val="clear" w:color="auto" w:fill="FFFFFF" w:themeFill="background1"/>
            <w:vAlign w:val="center"/>
          </w:tcPr>
          <w:p w14:paraId="627C280A" w14:textId="77777777" w:rsidR="00255355" w:rsidRPr="009B2483" w:rsidRDefault="00255355" w:rsidP="00B62E90">
            <w:pPr>
              <w:spacing w:after="0" w:line="240" w:lineRule="auto"/>
              <w:rPr>
                <w:rFonts w:ascii="Times New Roman" w:eastAsiaTheme="minorHAnsi" w:hAnsi="Times New Roman" w:cs="Times New Roman"/>
                <w:bCs/>
                <w:sz w:val="18"/>
                <w:szCs w:val="18"/>
              </w:rPr>
            </w:pPr>
            <w:r w:rsidRPr="009B2483">
              <w:rPr>
                <w:rFonts w:ascii="Times New Roman" w:eastAsiaTheme="minorHAnsi" w:hAnsi="Times New Roman" w:cs="Times New Roman"/>
                <w:bCs/>
                <w:sz w:val="18"/>
                <w:szCs w:val="18"/>
              </w:rPr>
              <w:t>Com.EE</w:t>
            </w:r>
          </w:p>
        </w:tc>
        <w:tc>
          <w:tcPr>
            <w:tcW w:w="601" w:type="pct"/>
            <w:gridSpan w:val="2"/>
            <w:tcBorders>
              <w:bottom w:val="single" w:sz="4" w:space="0" w:color="auto"/>
            </w:tcBorders>
            <w:shd w:val="clear" w:color="auto" w:fill="FFFFFF"/>
            <w:vAlign w:val="center"/>
          </w:tcPr>
          <w:p w14:paraId="5018F28E" w14:textId="77777777" w:rsidR="00255355" w:rsidRPr="009B2483" w:rsidRDefault="00255355" w:rsidP="00B62E90">
            <w:pPr>
              <w:spacing w:after="0" w:line="240" w:lineRule="auto"/>
              <w:rPr>
                <w:rFonts w:ascii="Times New Roman" w:eastAsiaTheme="minorHAnsi" w:hAnsi="Times New Roman" w:cs="Times New Roman"/>
                <w:sz w:val="18"/>
                <w:szCs w:val="18"/>
              </w:rPr>
            </w:pPr>
            <w:r w:rsidRPr="009B2483">
              <w:rPr>
                <w:rFonts w:ascii="Times New Roman" w:eastAsiaTheme="minorHAnsi" w:hAnsi="Times New Roman" w:cs="Times New Roman"/>
                <w:sz w:val="18"/>
                <w:szCs w:val="18"/>
              </w:rPr>
              <w:t>.461</w:t>
            </w:r>
          </w:p>
        </w:tc>
        <w:tc>
          <w:tcPr>
            <w:tcW w:w="603" w:type="pct"/>
            <w:gridSpan w:val="2"/>
            <w:tcBorders>
              <w:bottom w:val="single" w:sz="4" w:space="0" w:color="auto"/>
            </w:tcBorders>
            <w:shd w:val="clear" w:color="auto" w:fill="FFFFFF"/>
            <w:vAlign w:val="center"/>
          </w:tcPr>
          <w:p w14:paraId="681E1324" w14:textId="77777777" w:rsidR="00255355" w:rsidRPr="009B2483" w:rsidRDefault="00255355" w:rsidP="00B62E90">
            <w:pPr>
              <w:spacing w:after="0" w:line="240" w:lineRule="auto"/>
              <w:rPr>
                <w:rFonts w:ascii="Times New Roman" w:eastAsiaTheme="minorHAnsi" w:hAnsi="Times New Roman" w:cs="Times New Roman"/>
                <w:sz w:val="18"/>
                <w:szCs w:val="18"/>
              </w:rPr>
            </w:pPr>
            <w:r w:rsidRPr="009B2483">
              <w:rPr>
                <w:rFonts w:ascii="Times New Roman" w:eastAsiaTheme="minorHAnsi" w:hAnsi="Times New Roman" w:cs="Times New Roman"/>
                <w:sz w:val="18"/>
                <w:szCs w:val="18"/>
              </w:rPr>
              <w:t>.099</w:t>
            </w:r>
          </w:p>
        </w:tc>
        <w:tc>
          <w:tcPr>
            <w:tcW w:w="668" w:type="pct"/>
            <w:gridSpan w:val="2"/>
            <w:tcBorders>
              <w:bottom w:val="single" w:sz="4" w:space="0" w:color="auto"/>
            </w:tcBorders>
            <w:shd w:val="clear" w:color="auto" w:fill="FFFFFF"/>
            <w:vAlign w:val="center"/>
          </w:tcPr>
          <w:p w14:paraId="64D138F2"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.425</w:t>
            </w:r>
          </w:p>
        </w:tc>
        <w:tc>
          <w:tcPr>
            <w:tcW w:w="466" w:type="pct"/>
            <w:gridSpan w:val="2"/>
            <w:tcBorders>
              <w:bottom w:val="single" w:sz="4" w:space="0" w:color="auto"/>
            </w:tcBorders>
            <w:shd w:val="clear" w:color="auto" w:fill="FFFFFF"/>
            <w:vAlign w:val="center"/>
          </w:tcPr>
          <w:p w14:paraId="49829932"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4.652</w:t>
            </w:r>
          </w:p>
        </w:tc>
        <w:tc>
          <w:tcPr>
            <w:tcW w:w="466" w:type="pct"/>
            <w:gridSpan w:val="2"/>
            <w:tcBorders>
              <w:bottom w:val="single" w:sz="4" w:space="0" w:color="auto"/>
            </w:tcBorders>
            <w:shd w:val="clear" w:color="auto" w:fill="FFFFFF"/>
            <w:vAlign w:val="center"/>
          </w:tcPr>
          <w:p w14:paraId="323BE19D"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.000</w:t>
            </w:r>
          </w:p>
        </w:tc>
        <w:tc>
          <w:tcPr>
            <w:tcW w:w="661" w:type="pct"/>
            <w:gridSpan w:val="2"/>
            <w:tcBorders>
              <w:bottom w:val="single" w:sz="4" w:space="0" w:color="auto"/>
            </w:tcBorders>
            <w:shd w:val="clear" w:color="auto" w:fill="FFFFFF"/>
            <w:vAlign w:val="center"/>
          </w:tcPr>
          <w:p w14:paraId="3E4B24B1"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.264</w:t>
            </w:r>
          </w:p>
        </w:tc>
        <w:tc>
          <w:tcPr>
            <w:tcW w:w="661" w:type="pct"/>
            <w:gridSpan w:val="2"/>
            <w:tcBorders>
              <w:bottom w:val="single" w:sz="4" w:space="0" w:color="auto"/>
            </w:tcBorders>
            <w:shd w:val="clear" w:color="auto" w:fill="FFFFFF"/>
            <w:vAlign w:val="center"/>
          </w:tcPr>
          <w:p w14:paraId="63CB8047" w14:textId="77777777" w:rsidR="00255355" w:rsidRPr="009B2483" w:rsidRDefault="00255355" w:rsidP="00B62E90">
            <w:pPr>
              <w:spacing w:after="0" w:line="240" w:lineRule="auto"/>
              <w:rPr>
                <w:rFonts w:ascii="Times New Roman" w:eastAsiaTheme="minorHAnsi" w:hAnsi="Times New Roman" w:cs="Times New Roman"/>
                <w:sz w:val="20"/>
                <w:szCs w:val="20"/>
              </w:rPr>
            </w:pPr>
            <w:r w:rsidRPr="009B2483">
              <w:rPr>
                <w:rFonts w:ascii="Times New Roman" w:eastAsiaTheme="minorHAnsi" w:hAnsi="Times New Roman" w:cs="Times New Roman"/>
                <w:sz w:val="20"/>
                <w:szCs w:val="20"/>
              </w:rPr>
              <w:t>.658</w:t>
            </w:r>
          </w:p>
        </w:tc>
      </w:tr>
      <w:tr w:rsidR="005E6C07" w:rsidRPr="009B2483" w14:paraId="460F37CC" w14:textId="77777777" w:rsidTr="00134483">
        <w:trPr>
          <w:cantSplit/>
        </w:trPr>
        <w:tc>
          <w:tcPr>
            <w:tcW w:w="5000" w:type="pct"/>
            <w:gridSpan w:val="16"/>
            <w:tcBorders>
              <w:bottom w:val="single" w:sz="4" w:space="0" w:color="auto"/>
            </w:tcBorders>
            <w:shd w:val="clear" w:color="auto" w:fill="FFFFFF"/>
          </w:tcPr>
          <w:p w14:paraId="50A0909F" w14:textId="77777777" w:rsidR="00134483" w:rsidRPr="009B2483" w:rsidRDefault="00134483" w:rsidP="00134483">
            <w:pPr>
              <w:pStyle w:val="ListParagraph"/>
              <w:spacing w:after="0" w:line="240" w:lineRule="auto"/>
              <w:ind w:left="0"/>
              <w:contextualSpacing w:val="0"/>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Dependent Variable: Mental Health</w:t>
            </w:r>
          </w:p>
          <w:p w14:paraId="04B8F157" w14:textId="6C752B95" w:rsidR="005E6C07" w:rsidRPr="009B2483" w:rsidRDefault="00134483" w:rsidP="00134483">
            <w:pPr>
              <w:pStyle w:val="ListParagraph"/>
              <w:spacing w:after="0" w:line="240" w:lineRule="auto"/>
              <w:ind w:left="0"/>
              <w:contextualSpacing w:val="0"/>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 xml:space="preserve">The prediction model was statistically significant, </w:t>
            </w:r>
            <w:r w:rsidRPr="009B2483">
              <w:rPr>
                <w:rFonts w:ascii="Times New Roman" w:hAnsi="Times New Roman" w:cs="Times New Roman"/>
                <w:bCs/>
                <w:sz w:val="24"/>
                <w:szCs w:val="24"/>
              </w:rPr>
              <w:t>B = 0.461, t = 4.652, p = .264</w:t>
            </w:r>
          </w:p>
        </w:tc>
      </w:tr>
      <w:tr w:rsidR="005E6C07" w:rsidRPr="009B2483" w14:paraId="334CB3A3" w14:textId="77777777" w:rsidTr="00134483">
        <w:trPr>
          <w:cantSplit/>
        </w:trPr>
        <w:tc>
          <w:tcPr>
            <w:tcW w:w="5000" w:type="pct"/>
            <w:gridSpan w:val="16"/>
            <w:tcBorders>
              <w:top w:val="single" w:sz="4" w:space="0" w:color="auto"/>
            </w:tcBorders>
            <w:shd w:val="clear" w:color="auto" w:fill="FFFFFF"/>
          </w:tcPr>
          <w:p w14:paraId="0D3131B5" w14:textId="77777777" w:rsidR="005E6C07" w:rsidRPr="009B2483" w:rsidRDefault="005E6C07" w:rsidP="00B62E90">
            <w:pPr>
              <w:spacing w:after="0" w:line="240" w:lineRule="auto"/>
              <w:rPr>
                <w:rFonts w:ascii="Times New Roman" w:eastAsiaTheme="minorHAnsi" w:hAnsi="Times New Roman" w:cs="Times New Roman"/>
                <w:color w:val="010205"/>
                <w:sz w:val="18"/>
                <w:szCs w:val="18"/>
              </w:rPr>
            </w:pPr>
          </w:p>
        </w:tc>
      </w:tr>
    </w:tbl>
    <w:p w14:paraId="5C622145" w14:textId="7FA1CB89" w:rsidR="00196B2D" w:rsidRPr="009B2483" w:rsidRDefault="00DF6226" w:rsidP="00147EC3">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R</w:t>
      </w:r>
      <w:r w:rsidR="00196B2D" w:rsidRPr="009B2483">
        <w:rPr>
          <w:rFonts w:ascii="Times New Roman" w:hAnsi="Times New Roman" w:cs="Times New Roman"/>
          <w:sz w:val="24"/>
          <w:szCs w:val="24"/>
        </w:rPr>
        <w:t xml:space="preserve">egression analysis </w:t>
      </w:r>
      <w:r w:rsidRPr="009B2483">
        <w:rPr>
          <w:rFonts w:ascii="Times New Roman" w:hAnsi="Times New Roman" w:cs="Times New Roman"/>
          <w:sz w:val="24"/>
          <w:szCs w:val="24"/>
        </w:rPr>
        <w:t xml:space="preserve">was also </w:t>
      </w:r>
      <w:r w:rsidR="00196B2D" w:rsidRPr="009B2483">
        <w:rPr>
          <w:rFonts w:ascii="Times New Roman" w:hAnsi="Times New Roman" w:cs="Times New Roman"/>
          <w:sz w:val="24"/>
          <w:szCs w:val="24"/>
        </w:rPr>
        <w:t xml:space="preserve">conducted on gender and mental health among Christian youth in Pakistan </w:t>
      </w:r>
      <w:r w:rsidRPr="009B2483">
        <w:rPr>
          <w:rFonts w:ascii="Times New Roman" w:hAnsi="Times New Roman" w:cs="Times New Roman"/>
          <w:sz w:val="24"/>
          <w:szCs w:val="24"/>
        </w:rPr>
        <w:t xml:space="preserve">and the results </w:t>
      </w:r>
      <w:r w:rsidR="00196B2D" w:rsidRPr="009B2483">
        <w:rPr>
          <w:rFonts w:ascii="Times New Roman" w:hAnsi="Times New Roman" w:cs="Times New Roman"/>
          <w:sz w:val="24"/>
          <w:szCs w:val="24"/>
        </w:rPr>
        <w:t xml:space="preserve">reveals that gender does not significantly predict composite mental health </w:t>
      </w:r>
      <w:r w:rsidR="00196B2D" w:rsidRPr="009B2483">
        <w:rPr>
          <w:rFonts w:ascii="Times New Roman" w:hAnsi="Times New Roman" w:cs="Times New Roman"/>
          <w:sz w:val="24"/>
          <w:szCs w:val="24"/>
        </w:rPr>
        <w:lastRenderedPageBreak/>
        <w:t xml:space="preserve">scores. </w:t>
      </w:r>
      <w:r w:rsidR="004E5870" w:rsidRPr="009B2483">
        <w:rPr>
          <w:rFonts w:ascii="Times New Roman" w:hAnsi="Times New Roman" w:cs="Times New Roman"/>
          <w:sz w:val="24"/>
          <w:szCs w:val="24"/>
        </w:rPr>
        <w:t xml:space="preserve">Table </w:t>
      </w:r>
      <w:r w:rsidR="00455FA7" w:rsidRPr="009B2483">
        <w:rPr>
          <w:rFonts w:ascii="Times New Roman" w:hAnsi="Times New Roman" w:cs="Times New Roman"/>
          <w:sz w:val="24"/>
          <w:szCs w:val="24"/>
        </w:rPr>
        <w:t>7</w:t>
      </w:r>
      <w:r w:rsidRPr="009B2483">
        <w:rPr>
          <w:rFonts w:ascii="Times New Roman" w:hAnsi="Times New Roman" w:cs="Times New Roman"/>
          <w:sz w:val="24"/>
          <w:szCs w:val="24"/>
        </w:rPr>
        <w:t xml:space="preserve"> shows</w:t>
      </w:r>
      <w:r w:rsidR="00196B2D" w:rsidRPr="009B2483">
        <w:rPr>
          <w:rFonts w:ascii="Times New Roman" w:hAnsi="Times New Roman" w:cs="Times New Roman"/>
          <w:sz w:val="24"/>
          <w:szCs w:val="24"/>
        </w:rPr>
        <w:t xml:space="preserve"> a non-significant negative coefficient for gender (B = -0.987, t = -0.462, p = .645). This suggests that gender alone may not be a substantial factor influencing mental health outcomes within this demographic. Other unexamined variables might play a more significant role.</w:t>
      </w:r>
    </w:p>
    <w:p w14:paraId="78B9E45E" w14:textId="77777777" w:rsidR="00DF6226" w:rsidRPr="009B2483" w:rsidRDefault="00DF6226" w:rsidP="00B62E90">
      <w:pPr>
        <w:spacing w:after="0" w:line="240" w:lineRule="auto"/>
        <w:rPr>
          <w:rFonts w:ascii="Times New Roman" w:hAnsi="Times New Roman" w:cs="Times New Roman"/>
          <w:b/>
          <w:bCs/>
          <w:sz w:val="24"/>
          <w:szCs w:val="24"/>
        </w:rPr>
      </w:pPr>
    </w:p>
    <w:p w14:paraId="1BFED623" w14:textId="77777777" w:rsidR="00DF6226" w:rsidRPr="009B2483" w:rsidRDefault="004E5870" w:rsidP="00B62E90">
      <w:pPr>
        <w:spacing w:after="0" w:line="240" w:lineRule="auto"/>
        <w:rPr>
          <w:rFonts w:ascii="Times New Roman" w:hAnsi="Times New Roman" w:cs="Times New Roman"/>
          <w:b/>
          <w:bCs/>
          <w:sz w:val="24"/>
          <w:szCs w:val="24"/>
        </w:rPr>
      </w:pPr>
      <w:r w:rsidRPr="009B2483">
        <w:rPr>
          <w:rFonts w:ascii="Times New Roman" w:hAnsi="Times New Roman" w:cs="Times New Roman"/>
          <w:b/>
          <w:bCs/>
          <w:sz w:val="24"/>
          <w:szCs w:val="24"/>
        </w:rPr>
        <w:t xml:space="preserve">Table </w:t>
      </w:r>
      <w:r w:rsidR="008D7B61" w:rsidRPr="009B2483">
        <w:rPr>
          <w:rFonts w:ascii="Times New Roman" w:hAnsi="Times New Roman" w:cs="Times New Roman"/>
          <w:b/>
          <w:bCs/>
          <w:sz w:val="24"/>
          <w:szCs w:val="24"/>
        </w:rPr>
        <w:t>7</w:t>
      </w:r>
      <w:r w:rsidRPr="009B2483">
        <w:rPr>
          <w:rFonts w:ascii="Times New Roman" w:hAnsi="Times New Roman" w:cs="Times New Roman"/>
          <w:b/>
          <w:bCs/>
          <w:sz w:val="24"/>
          <w:szCs w:val="24"/>
        </w:rPr>
        <w:t>:</w:t>
      </w:r>
      <w:r w:rsidR="00724EA8" w:rsidRPr="009B2483">
        <w:rPr>
          <w:rFonts w:ascii="Times New Roman" w:hAnsi="Times New Roman" w:cs="Times New Roman"/>
          <w:b/>
          <w:bCs/>
          <w:sz w:val="24"/>
          <w:szCs w:val="24"/>
        </w:rPr>
        <w:t xml:space="preserve"> </w:t>
      </w:r>
    </w:p>
    <w:p w14:paraId="3A38FCE8" w14:textId="06C3E62B" w:rsidR="00C63D3D" w:rsidRPr="009B2483" w:rsidRDefault="00DF6226" w:rsidP="00B62E90">
      <w:pPr>
        <w:spacing w:after="0" w:line="240" w:lineRule="auto"/>
        <w:rPr>
          <w:rFonts w:ascii="Times New Roman" w:hAnsi="Times New Roman" w:cs="Times New Roman"/>
          <w:b/>
          <w:bCs/>
          <w:sz w:val="24"/>
          <w:szCs w:val="24"/>
        </w:rPr>
      </w:pPr>
      <w:r w:rsidRPr="009B2483">
        <w:rPr>
          <w:rFonts w:ascii="Times New Roman" w:hAnsi="Times New Roman" w:cs="Times New Roman"/>
          <w:b/>
          <w:bCs/>
          <w:sz w:val="24"/>
          <w:szCs w:val="24"/>
        </w:rPr>
        <w:t xml:space="preserve">Linear </w:t>
      </w:r>
      <w:r w:rsidR="0096698D" w:rsidRPr="009B2483">
        <w:rPr>
          <w:rFonts w:ascii="Times New Roman" w:hAnsi="Times New Roman" w:cs="Times New Roman"/>
          <w:b/>
          <w:bCs/>
          <w:sz w:val="24"/>
          <w:szCs w:val="24"/>
        </w:rPr>
        <w:t>Regression Model for Gender</w:t>
      </w:r>
      <w:r w:rsidRPr="009B2483">
        <w:rPr>
          <w:rFonts w:ascii="Times New Roman" w:hAnsi="Times New Roman" w:cs="Times New Roman"/>
          <w:b/>
          <w:bCs/>
          <w:sz w:val="24"/>
          <w:szCs w:val="24"/>
        </w:rPr>
        <w:t xml:space="preserve"> and </w:t>
      </w:r>
      <w:r w:rsidR="000A78C6" w:rsidRPr="009B2483">
        <w:rPr>
          <w:rFonts w:ascii="Times New Roman" w:hAnsi="Times New Roman" w:cs="Times New Roman"/>
          <w:b/>
          <w:bCs/>
          <w:sz w:val="24"/>
          <w:szCs w:val="24"/>
        </w:rPr>
        <w:t>M</w:t>
      </w:r>
      <w:r w:rsidRPr="009B2483">
        <w:rPr>
          <w:rFonts w:ascii="Times New Roman" w:hAnsi="Times New Roman" w:cs="Times New Roman"/>
          <w:b/>
          <w:bCs/>
          <w:sz w:val="24"/>
          <w:szCs w:val="24"/>
        </w:rPr>
        <w:t xml:space="preserve">ental </w:t>
      </w:r>
      <w:r w:rsidR="000A78C6" w:rsidRPr="009B2483">
        <w:rPr>
          <w:rFonts w:ascii="Times New Roman" w:hAnsi="Times New Roman" w:cs="Times New Roman"/>
          <w:b/>
          <w:bCs/>
          <w:sz w:val="24"/>
          <w:szCs w:val="24"/>
        </w:rPr>
        <w:t>H</w:t>
      </w:r>
      <w:r w:rsidRPr="009B2483">
        <w:rPr>
          <w:rFonts w:ascii="Times New Roman" w:hAnsi="Times New Roman" w:cs="Times New Roman"/>
          <w:b/>
          <w:bCs/>
          <w:sz w:val="24"/>
          <w:szCs w:val="24"/>
        </w:rPr>
        <w:t>ealth</w:t>
      </w:r>
    </w:p>
    <w:tbl>
      <w:tblPr>
        <w:tblW w:w="5000" w:type="pct"/>
        <w:tblCellMar>
          <w:left w:w="0" w:type="dxa"/>
          <w:right w:w="0" w:type="dxa"/>
        </w:tblCellMar>
        <w:tblLook w:val="0000" w:firstRow="0" w:lastRow="0" w:firstColumn="0" w:lastColumn="0" w:noHBand="0" w:noVBand="0"/>
      </w:tblPr>
      <w:tblGrid>
        <w:gridCol w:w="626"/>
        <w:gridCol w:w="994"/>
        <w:gridCol w:w="1138"/>
        <w:gridCol w:w="1138"/>
        <w:gridCol w:w="1254"/>
        <w:gridCol w:w="863"/>
        <w:gridCol w:w="863"/>
        <w:gridCol w:w="1241"/>
        <w:gridCol w:w="1243"/>
      </w:tblGrid>
      <w:tr w:rsidR="00C63D3D" w:rsidRPr="009B2483" w14:paraId="5A8D2E12" w14:textId="77777777" w:rsidTr="00B62E90">
        <w:trPr>
          <w:cantSplit/>
        </w:trPr>
        <w:tc>
          <w:tcPr>
            <w:tcW w:w="5000" w:type="pct"/>
            <w:gridSpan w:val="9"/>
            <w:tcBorders>
              <w:bottom w:val="single" w:sz="4" w:space="0" w:color="auto"/>
            </w:tcBorders>
            <w:shd w:val="clear" w:color="auto" w:fill="FFFFFF"/>
          </w:tcPr>
          <w:p w14:paraId="374B306A" w14:textId="038C79C8" w:rsidR="00BB2F0E" w:rsidRPr="009B2483" w:rsidRDefault="00BB2F0E" w:rsidP="00B62E90">
            <w:pPr>
              <w:spacing w:after="0" w:line="240" w:lineRule="auto"/>
              <w:rPr>
                <w:rFonts w:ascii="Times New Roman" w:eastAsiaTheme="minorHAnsi" w:hAnsi="Times New Roman" w:cs="Times New Roman"/>
                <w:color w:val="000000"/>
                <w:sz w:val="20"/>
                <w:szCs w:val="20"/>
              </w:rPr>
            </w:pPr>
          </w:p>
        </w:tc>
      </w:tr>
      <w:tr w:rsidR="00C63D3D" w:rsidRPr="009B2483" w14:paraId="60A9BBB8" w14:textId="77777777" w:rsidTr="00B62E90">
        <w:trPr>
          <w:cantSplit/>
        </w:trPr>
        <w:tc>
          <w:tcPr>
            <w:tcW w:w="865" w:type="pct"/>
            <w:gridSpan w:val="2"/>
            <w:vMerge w:val="restart"/>
            <w:tcBorders>
              <w:top w:val="single" w:sz="4" w:space="0" w:color="auto"/>
            </w:tcBorders>
            <w:shd w:val="clear" w:color="auto" w:fill="FFFFFF"/>
          </w:tcPr>
          <w:p w14:paraId="752D4107"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Model</w:t>
            </w:r>
          </w:p>
        </w:tc>
        <w:tc>
          <w:tcPr>
            <w:tcW w:w="1216" w:type="pct"/>
            <w:gridSpan w:val="2"/>
            <w:tcBorders>
              <w:top w:val="single" w:sz="4" w:space="0" w:color="auto"/>
            </w:tcBorders>
            <w:shd w:val="clear" w:color="auto" w:fill="FFFFFF"/>
          </w:tcPr>
          <w:p w14:paraId="6424973C"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Unstandardized Coefficients</w:t>
            </w:r>
          </w:p>
        </w:tc>
        <w:tc>
          <w:tcPr>
            <w:tcW w:w="670" w:type="pct"/>
            <w:tcBorders>
              <w:top w:val="single" w:sz="4" w:space="0" w:color="auto"/>
            </w:tcBorders>
            <w:shd w:val="clear" w:color="auto" w:fill="FFFFFF"/>
          </w:tcPr>
          <w:p w14:paraId="6ACAD600"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Standardized Coefficients</w:t>
            </w:r>
          </w:p>
        </w:tc>
        <w:tc>
          <w:tcPr>
            <w:tcW w:w="461" w:type="pct"/>
            <w:vMerge w:val="restart"/>
            <w:tcBorders>
              <w:top w:val="single" w:sz="4" w:space="0" w:color="auto"/>
            </w:tcBorders>
            <w:shd w:val="clear" w:color="auto" w:fill="FFFFFF"/>
          </w:tcPr>
          <w:p w14:paraId="0280ABD9" w14:textId="57955A47" w:rsidR="00C63D3D" w:rsidRPr="009B2483" w:rsidRDefault="00E46837"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T</w:t>
            </w:r>
          </w:p>
        </w:tc>
        <w:tc>
          <w:tcPr>
            <w:tcW w:w="461" w:type="pct"/>
            <w:vMerge w:val="restart"/>
            <w:tcBorders>
              <w:top w:val="single" w:sz="4" w:space="0" w:color="auto"/>
            </w:tcBorders>
            <w:shd w:val="clear" w:color="auto" w:fill="FFFFFF"/>
          </w:tcPr>
          <w:p w14:paraId="1D4D6266"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Sig.</w:t>
            </w:r>
          </w:p>
        </w:tc>
        <w:tc>
          <w:tcPr>
            <w:tcW w:w="1327" w:type="pct"/>
            <w:gridSpan w:val="2"/>
            <w:tcBorders>
              <w:top w:val="single" w:sz="4" w:space="0" w:color="auto"/>
            </w:tcBorders>
            <w:shd w:val="clear" w:color="auto" w:fill="FFFFFF"/>
          </w:tcPr>
          <w:p w14:paraId="3CC4B03C"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95.0% Confidence Interval for B</w:t>
            </w:r>
          </w:p>
        </w:tc>
      </w:tr>
      <w:tr w:rsidR="00C63D3D" w:rsidRPr="009B2483" w14:paraId="7C86BE9A" w14:textId="77777777" w:rsidTr="00B62E90">
        <w:trPr>
          <w:cantSplit/>
        </w:trPr>
        <w:tc>
          <w:tcPr>
            <w:tcW w:w="865" w:type="pct"/>
            <w:gridSpan w:val="2"/>
            <w:vMerge/>
            <w:tcBorders>
              <w:bottom w:val="single" w:sz="4" w:space="0" w:color="auto"/>
            </w:tcBorders>
            <w:shd w:val="clear" w:color="auto" w:fill="FFFFFF"/>
          </w:tcPr>
          <w:p w14:paraId="6A937E72"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p>
        </w:tc>
        <w:tc>
          <w:tcPr>
            <w:tcW w:w="608" w:type="pct"/>
            <w:tcBorders>
              <w:bottom w:val="single" w:sz="4" w:space="0" w:color="auto"/>
            </w:tcBorders>
            <w:shd w:val="clear" w:color="auto" w:fill="FFFFFF"/>
          </w:tcPr>
          <w:p w14:paraId="3766DE3D"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B</w:t>
            </w:r>
          </w:p>
        </w:tc>
        <w:tc>
          <w:tcPr>
            <w:tcW w:w="608" w:type="pct"/>
            <w:tcBorders>
              <w:bottom w:val="single" w:sz="4" w:space="0" w:color="auto"/>
            </w:tcBorders>
            <w:shd w:val="clear" w:color="auto" w:fill="FFFFFF"/>
          </w:tcPr>
          <w:p w14:paraId="0068A98C"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Std. Error</w:t>
            </w:r>
          </w:p>
        </w:tc>
        <w:tc>
          <w:tcPr>
            <w:tcW w:w="670" w:type="pct"/>
            <w:tcBorders>
              <w:bottom w:val="single" w:sz="4" w:space="0" w:color="auto"/>
            </w:tcBorders>
            <w:shd w:val="clear" w:color="auto" w:fill="FFFFFF"/>
          </w:tcPr>
          <w:p w14:paraId="4A3D1C1A"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Beta</w:t>
            </w:r>
          </w:p>
        </w:tc>
        <w:tc>
          <w:tcPr>
            <w:tcW w:w="461" w:type="pct"/>
            <w:vMerge/>
            <w:tcBorders>
              <w:bottom w:val="single" w:sz="4" w:space="0" w:color="auto"/>
            </w:tcBorders>
            <w:shd w:val="clear" w:color="auto" w:fill="FFFFFF"/>
          </w:tcPr>
          <w:p w14:paraId="256BECC9"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p>
        </w:tc>
        <w:tc>
          <w:tcPr>
            <w:tcW w:w="461" w:type="pct"/>
            <w:vMerge/>
            <w:tcBorders>
              <w:bottom w:val="single" w:sz="4" w:space="0" w:color="auto"/>
            </w:tcBorders>
            <w:shd w:val="clear" w:color="auto" w:fill="FFFFFF"/>
          </w:tcPr>
          <w:p w14:paraId="3867ACFE" w14:textId="77777777" w:rsidR="00C63D3D" w:rsidRPr="009B2483" w:rsidRDefault="00C63D3D" w:rsidP="00B62E90">
            <w:pPr>
              <w:spacing w:after="0" w:line="240" w:lineRule="auto"/>
              <w:rPr>
                <w:rFonts w:ascii="Times New Roman" w:eastAsiaTheme="minorHAnsi" w:hAnsi="Times New Roman" w:cs="Times New Roman"/>
                <w:b/>
                <w:bCs/>
                <w:color w:val="000000"/>
                <w:sz w:val="20"/>
                <w:szCs w:val="20"/>
              </w:rPr>
            </w:pPr>
          </w:p>
        </w:tc>
        <w:tc>
          <w:tcPr>
            <w:tcW w:w="663" w:type="pct"/>
            <w:tcBorders>
              <w:bottom w:val="single" w:sz="4" w:space="0" w:color="auto"/>
            </w:tcBorders>
            <w:shd w:val="clear" w:color="auto" w:fill="FFFFFF"/>
          </w:tcPr>
          <w:p w14:paraId="7C645B2B"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Lower Bound</w:t>
            </w:r>
          </w:p>
        </w:tc>
        <w:tc>
          <w:tcPr>
            <w:tcW w:w="663" w:type="pct"/>
            <w:tcBorders>
              <w:bottom w:val="single" w:sz="4" w:space="0" w:color="auto"/>
            </w:tcBorders>
            <w:shd w:val="clear" w:color="auto" w:fill="FFFFFF"/>
          </w:tcPr>
          <w:p w14:paraId="310A8B17"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Upper Bound</w:t>
            </w:r>
          </w:p>
        </w:tc>
      </w:tr>
      <w:tr w:rsidR="00C63D3D" w:rsidRPr="009B2483" w14:paraId="40D0CB1C" w14:textId="77777777" w:rsidTr="00B62E90">
        <w:trPr>
          <w:cantSplit/>
        </w:trPr>
        <w:tc>
          <w:tcPr>
            <w:tcW w:w="334" w:type="pct"/>
            <w:vMerge w:val="restart"/>
            <w:tcBorders>
              <w:top w:val="single" w:sz="4" w:space="0" w:color="auto"/>
            </w:tcBorders>
            <w:shd w:val="clear" w:color="auto" w:fill="FFFFFF"/>
            <w:vAlign w:val="center"/>
          </w:tcPr>
          <w:p w14:paraId="584B2490" w14:textId="2D3E53F0" w:rsidR="00C63D3D" w:rsidRPr="009B2483" w:rsidRDefault="00C63D3D" w:rsidP="00B62E90">
            <w:pPr>
              <w:spacing w:after="0" w:line="240" w:lineRule="auto"/>
              <w:rPr>
                <w:rFonts w:ascii="Times New Roman" w:eastAsiaTheme="minorHAnsi" w:hAnsi="Times New Roman" w:cs="Times New Roman"/>
                <w:color w:val="000000"/>
                <w:sz w:val="18"/>
                <w:szCs w:val="18"/>
              </w:rPr>
            </w:pPr>
          </w:p>
        </w:tc>
        <w:tc>
          <w:tcPr>
            <w:tcW w:w="531" w:type="pct"/>
            <w:tcBorders>
              <w:top w:val="single" w:sz="4" w:space="0" w:color="auto"/>
            </w:tcBorders>
            <w:shd w:val="clear" w:color="auto" w:fill="FFFFFF"/>
            <w:vAlign w:val="center"/>
          </w:tcPr>
          <w:p w14:paraId="55C683A6"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(Constant)</w:t>
            </w:r>
          </w:p>
        </w:tc>
        <w:tc>
          <w:tcPr>
            <w:tcW w:w="608" w:type="pct"/>
            <w:tcBorders>
              <w:top w:val="single" w:sz="4" w:space="0" w:color="auto"/>
            </w:tcBorders>
            <w:shd w:val="clear" w:color="auto" w:fill="FFFFFF"/>
            <w:vAlign w:val="center"/>
          </w:tcPr>
          <w:p w14:paraId="3BB56141"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41.067</w:t>
            </w:r>
          </w:p>
        </w:tc>
        <w:tc>
          <w:tcPr>
            <w:tcW w:w="608" w:type="pct"/>
            <w:tcBorders>
              <w:top w:val="single" w:sz="4" w:space="0" w:color="auto"/>
            </w:tcBorders>
            <w:shd w:val="clear" w:color="auto" w:fill="FFFFFF"/>
            <w:vAlign w:val="center"/>
          </w:tcPr>
          <w:p w14:paraId="3860CE4F"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3.850</w:t>
            </w:r>
          </w:p>
        </w:tc>
        <w:tc>
          <w:tcPr>
            <w:tcW w:w="670" w:type="pct"/>
            <w:tcBorders>
              <w:top w:val="single" w:sz="4" w:space="0" w:color="auto"/>
            </w:tcBorders>
            <w:shd w:val="clear" w:color="auto" w:fill="FFFFFF"/>
          </w:tcPr>
          <w:p w14:paraId="74D7826A" w14:textId="77777777" w:rsidR="00C63D3D" w:rsidRPr="009B2483" w:rsidRDefault="00C63D3D" w:rsidP="00B62E90">
            <w:pPr>
              <w:spacing w:after="0" w:line="240" w:lineRule="auto"/>
              <w:rPr>
                <w:rFonts w:ascii="Times New Roman" w:eastAsiaTheme="minorHAnsi" w:hAnsi="Times New Roman" w:cs="Times New Roman"/>
                <w:sz w:val="24"/>
                <w:szCs w:val="24"/>
              </w:rPr>
            </w:pPr>
          </w:p>
        </w:tc>
        <w:tc>
          <w:tcPr>
            <w:tcW w:w="461" w:type="pct"/>
            <w:tcBorders>
              <w:top w:val="single" w:sz="4" w:space="0" w:color="auto"/>
            </w:tcBorders>
            <w:shd w:val="clear" w:color="auto" w:fill="FFFFFF"/>
            <w:vAlign w:val="center"/>
          </w:tcPr>
          <w:p w14:paraId="0AB314EC"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10.667</w:t>
            </w:r>
          </w:p>
        </w:tc>
        <w:tc>
          <w:tcPr>
            <w:tcW w:w="461" w:type="pct"/>
            <w:tcBorders>
              <w:top w:val="single" w:sz="4" w:space="0" w:color="auto"/>
            </w:tcBorders>
            <w:shd w:val="clear" w:color="auto" w:fill="FFFFFF"/>
            <w:vAlign w:val="center"/>
          </w:tcPr>
          <w:p w14:paraId="13365151"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.000</w:t>
            </w:r>
          </w:p>
        </w:tc>
        <w:tc>
          <w:tcPr>
            <w:tcW w:w="663" w:type="pct"/>
            <w:tcBorders>
              <w:top w:val="single" w:sz="4" w:space="0" w:color="auto"/>
            </w:tcBorders>
            <w:shd w:val="clear" w:color="auto" w:fill="FFFFFF"/>
            <w:vAlign w:val="center"/>
          </w:tcPr>
          <w:p w14:paraId="25DA5104"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33.427</w:t>
            </w:r>
          </w:p>
        </w:tc>
        <w:tc>
          <w:tcPr>
            <w:tcW w:w="663" w:type="pct"/>
            <w:tcBorders>
              <w:top w:val="single" w:sz="4" w:space="0" w:color="auto"/>
            </w:tcBorders>
            <w:shd w:val="clear" w:color="auto" w:fill="FFFFFF"/>
            <w:vAlign w:val="center"/>
          </w:tcPr>
          <w:p w14:paraId="4362CFF5"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48.707</w:t>
            </w:r>
          </w:p>
        </w:tc>
      </w:tr>
      <w:tr w:rsidR="00C63D3D" w:rsidRPr="009B2483" w14:paraId="6A5F22D3" w14:textId="77777777" w:rsidTr="00B62E90">
        <w:trPr>
          <w:cantSplit/>
        </w:trPr>
        <w:tc>
          <w:tcPr>
            <w:tcW w:w="334" w:type="pct"/>
            <w:vMerge/>
            <w:tcBorders>
              <w:bottom w:val="single" w:sz="4" w:space="0" w:color="auto"/>
            </w:tcBorders>
            <w:shd w:val="clear" w:color="auto" w:fill="FFFFFF"/>
            <w:vAlign w:val="center"/>
          </w:tcPr>
          <w:p w14:paraId="250CDA99"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p>
        </w:tc>
        <w:tc>
          <w:tcPr>
            <w:tcW w:w="531" w:type="pct"/>
            <w:tcBorders>
              <w:bottom w:val="single" w:sz="4" w:space="0" w:color="auto"/>
            </w:tcBorders>
            <w:shd w:val="clear" w:color="auto" w:fill="FFFFFF"/>
            <w:vAlign w:val="center"/>
          </w:tcPr>
          <w:p w14:paraId="792AE8DC" w14:textId="77777777" w:rsidR="00C63D3D" w:rsidRPr="009B2483" w:rsidRDefault="00C63D3D" w:rsidP="00B62E90">
            <w:pPr>
              <w:spacing w:after="0" w:line="240" w:lineRule="auto"/>
              <w:rPr>
                <w:rFonts w:ascii="Times New Roman" w:eastAsiaTheme="minorHAnsi" w:hAnsi="Times New Roman" w:cs="Times New Roman"/>
                <w:bCs/>
                <w:color w:val="000000"/>
                <w:sz w:val="18"/>
                <w:szCs w:val="18"/>
              </w:rPr>
            </w:pPr>
            <w:r w:rsidRPr="009B2483">
              <w:rPr>
                <w:rFonts w:ascii="Times New Roman" w:eastAsiaTheme="minorHAnsi" w:hAnsi="Times New Roman" w:cs="Times New Roman"/>
                <w:bCs/>
                <w:color w:val="000000"/>
                <w:sz w:val="18"/>
                <w:szCs w:val="18"/>
              </w:rPr>
              <w:t>Gender</w:t>
            </w:r>
          </w:p>
        </w:tc>
        <w:tc>
          <w:tcPr>
            <w:tcW w:w="608" w:type="pct"/>
            <w:tcBorders>
              <w:bottom w:val="single" w:sz="4" w:space="0" w:color="auto"/>
            </w:tcBorders>
            <w:shd w:val="clear" w:color="auto" w:fill="FFFFFF"/>
            <w:vAlign w:val="center"/>
          </w:tcPr>
          <w:p w14:paraId="7E34327C"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-.987</w:t>
            </w:r>
          </w:p>
        </w:tc>
        <w:tc>
          <w:tcPr>
            <w:tcW w:w="608" w:type="pct"/>
            <w:tcBorders>
              <w:bottom w:val="single" w:sz="4" w:space="0" w:color="auto"/>
            </w:tcBorders>
            <w:shd w:val="clear" w:color="auto" w:fill="FFFFFF"/>
            <w:vAlign w:val="center"/>
          </w:tcPr>
          <w:p w14:paraId="3381B4E9"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2.136</w:t>
            </w:r>
          </w:p>
        </w:tc>
        <w:tc>
          <w:tcPr>
            <w:tcW w:w="670" w:type="pct"/>
            <w:tcBorders>
              <w:bottom w:val="single" w:sz="4" w:space="0" w:color="auto"/>
            </w:tcBorders>
            <w:shd w:val="clear" w:color="auto" w:fill="FFFFFF"/>
            <w:vAlign w:val="center"/>
          </w:tcPr>
          <w:p w14:paraId="12061DD9"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-.047</w:t>
            </w:r>
          </w:p>
        </w:tc>
        <w:tc>
          <w:tcPr>
            <w:tcW w:w="461" w:type="pct"/>
            <w:tcBorders>
              <w:bottom w:val="single" w:sz="4" w:space="0" w:color="auto"/>
            </w:tcBorders>
            <w:shd w:val="clear" w:color="auto" w:fill="FFFFFF"/>
            <w:vAlign w:val="center"/>
          </w:tcPr>
          <w:p w14:paraId="0FB3C116" w14:textId="77777777" w:rsidR="00C63D3D" w:rsidRPr="009B2483" w:rsidRDefault="00C63D3D" w:rsidP="00B62E90">
            <w:pPr>
              <w:spacing w:after="0" w:line="240" w:lineRule="auto"/>
              <w:rPr>
                <w:rFonts w:ascii="Times New Roman" w:eastAsiaTheme="minorHAnsi" w:hAnsi="Times New Roman" w:cs="Times New Roman"/>
                <w:color w:val="000000"/>
                <w:sz w:val="18"/>
                <w:szCs w:val="18"/>
              </w:rPr>
            </w:pPr>
            <w:r w:rsidRPr="009B2483">
              <w:rPr>
                <w:rFonts w:ascii="Times New Roman" w:eastAsiaTheme="minorHAnsi" w:hAnsi="Times New Roman" w:cs="Times New Roman"/>
                <w:color w:val="000000"/>
                <w:sz w:val="18"/>
                <w:szCs w:val="18"/>
              </w:rPr>
              <w:t>-.462</w:t>
            </w:r>
          </w:p>
        </w:tc>
        <w:tc>
          <w:tcPr>
            <w:tcW w:w="461" w:type="pct"/>
            <w:tcBorders>
              <w:bottom w:val="single" w:sz="4" w:space="0" w:color="auto"/>
            </w:tcBorders>
            <w:shd w:val="clear" w:color="auto" w:fill="FFFFFF"/>
            <w:vAlign w:val="center"/>
          </w:tcPr>
          <w:p w14:paraId="7E0325C1"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.645</w:t>
            </w:r>
          </w:p>
        </w:tc>
        <w:tc>
          <w:tcPr>
            <w:tcW w:w="663" w:type="pct"/>
            <w:tcBorders>
              <w:bottom w:val="single" w:sz="4" w:space="0" w:color="auto"/>
            </w:tcBorders>
            <w:shd w:val="clear" w:color="auto" w:fill="FFFFFF"/>
            <w:vAlign w:val="center"/>
          </w:tcPr>
          <w:p w14:paraId="59CC693A"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-5.225</w:t>
            </w:r>
          </w:p>
        </w:tc>
        <w:tc>
          <w:tcPr>
            <w:tcW w:w="663" w:type="pct"/>
            <w:tcBorders>
              <w:bottom w:val="single" w:sz="4" w:space="0" w:color="auto"/>
            </w:tcBorders>
            <w:shd w:val="clear" w:color="auto" w:fill="FFFFFF"/>
            <w:vAlign w:val="center"/>
          </w:tcPr>
          <w:p w14:paraId="11EDC9B0"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3.251</w:t>
            </w:r>
          </w:p>
        </w:tc>
      </w:tr>
      <w:tr w:rsidR="00C63D3D" w:rsidRPr="009B2483" w14:paraId="38D678E7" w14:textId="77777777" w:rsidTr="00B62E90">
        <w:trPr>
          <w:cantSplit/>
        </w:trPr>
        <w:tc>
          <w:tcPr>
            <w:tcW w:w="5000" w:type="pct"/>
            <w:gridSpan w:val="9"/>
            <w:tcBorders>
              <w:top w:val="single" w:sz="4" w:space="0" w:color="auto"/>
              <w:bottom w:val="single" w:sz="4" w:space="0" w:color="auto"/>
            </w:tcBorders>
            <w:shd w:val="clear" w:color="auto" w:fill="FFFFFF"/>
          </w:tcPr>
          <w:p w14:paraId="2354697D" w14:textId="77777777" w:rsidR="007C048C" w:rsidRPr="009B2483" w:rsidRDefault="00C63D3D" w:rsidP="00B62E90">
            <w:pPr>
              <w:pStyle w:val="ListParagraph"/>
              <w:spacing w:after="0" w:line="240" w:lineRule="auto"/>
              <w:ind w:left="0"/>
              <w:contextualSpacing w:val="0"/>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Dependent Variable: M</w:t>
            </w:r>
            <w:r w:rsidR="0096698D" w:rsidRPr="009B2483">
              <w:rPr>
                <w:rFonts w:ascii="Times New Roman" w:eastAsiaTheme="minorHAnsi" w:hAnsi="Times New Roman" w:cs="Times New Roman"/>
                <w:bCs/>
                <w:color w:val="000000"/>
                <w:sz w:val="20"/>
                <w:szCs w:val="20"/>
              </w:rPr>
              <w:t xml:space="preserve">ental </w:t>
            </w:r>
            <w:r w:rsidRPr="009B2483">
              <w:rPr>
                <w:rFonts w:ascii="Times New Roman" w:eastAsiaTheme="minorHAnsi" w:hAnsi="Times New Roman" w:cs="Times New Roman"/>
                <w:bCs/>
                <w:color w:val="000000"/>
                <w:sz w:val="20"/>
                <w:szCs w:val="20"/>
              </w:rPr>
              <w:t>H</w:t>
            </w:r>
            <w:r w:rsidR="0096698D" w:rsidRPr="009B2483">
              <w:rPr>
                <w:rFonts w:ascii="Times New Roman" w:eastAsiaTheme="minorHAnsi" w:hAnsi="Times New Roman" w:cs="Times New Roman"/>
                <w:bCs/>
                <w:color w:val="000000"/>
                <w:sz w:val="20"/>
                <w:szCs w:val="20"/>
              </w:rPr>
              <w:t>ealth</w:t>
            </w:r>
          </w:p>
          <w:p w14:paraId="5EC7FA34" w14:textId="2B5FE2FF" w:rsidR="0096698D" w:rsidRPr="009B2483" w:rsidRDefault="00131245" w:rsidP="00B62E90">
            <w:pPr>
              <w:pStyle w:val="ListParagraph"/>
              <w:spacing w:after="0" w:line="240" w:lineRule="auto"/>
              <w:ind w:left="0"/>
              <w:contextualSpacing w:val="0"/>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 xml:space="preserve">The prediction model was statistically significant, </w:t>
            </w:r>
            <w:r w:rsidR="00721D5F" w:rsidRPr="009B2483">
              <w:rPr>
                <w:rFonts w:ascii="Times New Roman" w:hAnsi="Times New Roman" w:cs="Times New Roman"/>
                <w:bCs/>
                <w:sz w:val="24"/>
                <w:szCs w:val="24"/>
              </w:rPr>
              <w:t>B = -0.987, t = -0.462, p = .645</w:t>
            </w:r>
          </w:p>
        </w:tc>
      </w:tr>
    </w:tbl>
    <w:p w14:paraId="7E69DD8C" w14:textId="77777777" w:rsidR="00C63D3D" w:rsidRPr="009B2483" w:rsidRDefault="00C63D3D" w:rsidP="00B62E90">
      <w:pPr>
        <w:spacing w:after="0" w:line="240" w:lineRule="auto"/>
        <w:rPr>
          <w:rFonts w:ascii="Times New Roman" w:eastAsiaTheme="minorHAnsi" w:hAnsi="Times New Roman" w:cs="Times New Roman"/>
          <w:sz w:val="24"/>
          <w:szCs w:val="24"/>
        </w:rPr>
      </w:pPr>
    </w:p>
    <w:p w14:paraId="5331A585" w14:textId="77777777" w:rsidR="00662808" w:rsidRPr="009B2483" w:rsidRDefault="00662808" w:rsidP="00147EC3">
      <w:pPr>
        <w:autoSpaceDE w:val="0"/>
        <w:autoSpaceDN w:val="0"/>
        <w:adjustRightInd w:val="0"/>
        <w:spacing w:after="0" w:line="480" w:lineRule="auto"/>
        <w:rPr>
          <w:rFonts w:ascii="Times New Roman" w:eastAsiaTheme="minorHAnsi" w:hAnsi="Times New Roman" w:cs="Times New Roman"/>
          <w:sz w:val="24"/>
          <w:szCs w:val="24"/>
        </w:rPr>
      </w:pPr>
    </w:p>
    <w:p w14:paraId="7F223F58" w14:textId="6615D37C" w:rsidR="00C63D3D" w:rsidRPr="009B2483" w:rsidRDefault="00662808" w:rsidP="00D7677C">
      <w:pPr>
        <w:autoSpaceDE w:val="0"/>
        <w:autoSpaceDN w:val="0"/>
        <w:adjustRightInd w:val="0"/>
        <w:spacing w:after="0" w:line="480" w:lineRule="auto"/>
        <w:jc w:val="both"/>
        <w:rPr>
          <w:rFonts w:ascii="Times New Roman" w:eastAsiaTheme="minorHAnsi" w:hAnsi="Times New Roman" w:cs="Times New Roman"/>
          <w:sz w:val="24"/>
          <w:szCs w:val="24"/>
        </w:rPr>
      </w:pPr>
      <w:r w:rsidRPr="009B2483">
        <w:rPr>
          <w:rFonts w:ascii="Times New Roman" w:eastAsiaTheme="minorHAnsi" w:hAnsi="Times New Roman" w:cs="Times New Roman"/>
          <w:sz w:val="24"/>
          <w:szCs w:val="24"/>
        </w:rPr>
        <w:t>R</w:t>
      </w:r>
      <w:r w:rsidR="00196B2D" w:rsidRPr="009B2483">
        <w:rPr>
          <w:rFonts w:ascii="Times New Roman" w:eastAsiaTheme="minorHAnsi" w:hAnsi="Times New Roman" w:cs="Times New Roman"/>
          <w:sz w:val="24"/>
          <w:szCs w:val="24"/>
        </w:rPr>
        <w:t xml:space="preserve">egression analysis </w:t>
      </w:r>
      <w:r w:rsidRPr="009B2483">
        <w:rPr>
          <w:rFonts w:ascii="Times New Roman" w:eastAsiaTheme="minorHAnsi" w:hAnsi="Times New Roman" w:cs="Times New Roman"/>
          <w:sz w:val="24"/>
          <w:szCs w:val="24"/>
        </w:rPr>
        <w:t xml:space="preserve">was also </w:t>
      </w:r>
      <w:r w:rsidR="00196B2D" w:rsidRPr="009B2483">
        <w:rPr>
          <w:rFonts w:ascii="Times New Roman" w:eastAsiaTheme="minorHAnsi" w:hAnsi="Times New Roman" w:cs="Times New Roman"/>
          <w:sz w:val="24"/>
          <w:szCs w:val="24"/>
        </w:rPr>
        <w:t>conducted on educational inequalities and mental health among Christian youth in Pakistan</w:t>
      </w:r>
      <w:r w:rsidRPr="009B2483">
        <w:rPr>
          <w:rFonts w:ascii="Times New Roman" w:eastAsiaTheme="minorHAnsi" w:hAnsi="Times New Roman" w:cs="Times New Roman"/>
          <w:sz w:val="24"/>
          <w:szCs w:val="24"/>
        </w:rPr>
        <w:t xml:space="preserve">, and the results </w:t>
      </w:r>
      <w:r w:rsidR="00196B2D" w:rsidRPr="009B2483">
        <w:rPr>
          <w:rFonts w:ascii="Times New Roman" w:eastAsiaTheme="minorHAnsi" w:hAnsi="Times New Roman" w:cs="Times New Roman"/>
          <w:sz w:val="24"/>
          <w:szCs w:val="24"/>
        </w:rPr>
        <w:t>reveal that monthly household income does not significantly predict composite mental health scores. T</w:t>
      </w:r>
      <w:r w:rsidR="004E5870" w:rsidRPr="009B2483">
        <w:rPr>
          <w:rFonts w:ascii="Times New Roman" w:eastAsiaTheme="minorHAnsi" w:hAnsi="Times New Roman" w:cs="Times New Roman"/>
          <w:sz w:val="24"/>
          <w:szCs w:val="24"/>
        </w:rPr>
        <w:t xml:space="preserve">able </w:t>
      </w:r>
      <w:r w:rsidR="008D7B61" w:rsidRPr="009B2483">
        <w:rPr>
          <w:rFonts w:ascii="Times New Roman" w:eastAsiaTheme="minorHAnsi" w:hAnsi="Times New Roman" w:cs="Times New Roman"/>
          <w:sz w:val="24"/>
          <w:szCs w:val="24"/>
        </w:rPr>
        <w:t>8</w:t>
      </w:r>
      <w:r w:rsidR="00196B2D" w:rsidRPr="009B2483">
        <w:rPr>
          <w:rFonts w:ascii="Times New Roman" w:eastAsiaTheme="minorHAnsi" w:hAnsi="Times New Roman" w:cs="Times New Roman"/>
          <w:sz w:val="24"/>
          <w:szCs w:val="24"/>
        </w:rPr>
        <w:t xml:space="preserve"> </w:t>
      </w:r>
      <w:r w:rsidRPr="009B2483">
        <w:rPr>
          <w:rFonts w:ascii="Times New Roman" w:eastAsiaTheme="minorHAnsi" w:hAnsi="Times New Roman" w:cs="Times New Roman"/>
          <w:sz w:val="24"/>
          <w:szCs w:val="24"/>
        </w:rPr>
        <w:t>shows that the results are</w:t>
      </w:r>
      <w:r w:rsidR="00196B2D" w:rsidRPr="009B2483">
        <w:rPr>
          <w:rFonts w:ascii="Times New Roman" w:eastAsiaTheme="minorHAnsi" w:hAnsi="Times New Roman" w:cs="Times New Roman"/>
          <w:sz w:val="24"/>
          <w:szCs w:val="24"/>
        </w:rPr>
        <w:t xml:space="preserve"> not statistically significant (t = 0.727, p = .</w:t>
      </w:r>
      <w:r w:rsidR="00FD041E" w:rsidRPr="009B2483">
        <w:rPr>
          <w:rFonts w:ascii="Times New Roman" w:eastAsiaTheme="minorHAnsi" w:hAnsi="Times New Roman" w:cs="Times New Roman"/>
          <w:sz w:val="24"/>
          <w:szCs w:val="24"/>
        </w:rPr>
        <w:t>469</w:t>
      </w:r>
      <w:r w:rsidR="00196B2D" w:rsidRPr="009B2483">
        <w:rPr>
          <w:rFonts w:ascii="Times New Roman" w:eastAsiaTheme="minorHAnsi" w:hAnsi="Times New Roman" w:cs="Times New Roman"/>
          <w:sz w:val="24"/>
          <w:szCs w:val="24"/>
        </w:rPr>
        <w:t>). This suggests that other factors beyond income may play a more substantial role in influencing mental health outcomes in this demographic. Further exploration into additional variables influencing mental health is warranted to better understand the complexities of mental health disparities within this population.</w:t>
      </w:r>
    </w:p>
    <w:p w14:paraId="4794DF9A" w14:textId="1FF1B6C7" w:rsidR="00662808" w:rsidRPr="009B2483" w:rsidRDefault="004E5870" w:rsidP="00B62E90">
      <w:pPr>
        <w:spacing w:after="0" w:line="240" w:lineRule="auto"/>
        <w:rPr>
          <w:rFonts w:ascii="Times New Roman" w:hAnsi="Times New Roman" w:cs="Times New Roman"/>
          <w:b/>
          <w:bCs/>
          <w:sz w:val="24"/>
          <w:szCs w:val="24"/>
        </w:rPr>
      </w:pPr>
      <w:r w:rsidRPr="009B2483">
        <w:rPr>
          <w:rFonts w:ascii="Times New Roman" w:eastAsiaTheme="minorHAnsi" w:hAnsi="Times New Roman" w:cs="Times New Roman"/>
          <w:b/>
          <w:bCs/>
          <w:sz w:val="24"/>
          <w:szCs w:val="24"/>
        </w:rPr>
        <w:t xml:space="preserve">Table </w:t>
      </w:r>
      <w:r w:rsidR="008D7B61" w:rsidRPr="009B2483">
        <w:rPr>
          <w:rFonts w:ascii="Times New Roman" w:eastAsiaTheme="minorHAnsi" w:hAnsi="Times New Roman" w:cs="Times New Roman"/>
          <w:b/>
          <w:bCs/>
          <w:sz w:val="24"/>
          <w:szCs w:val="24"/>
        </w:rPr>
        <w:t>8</w:t>
      </w:r>
      <w:r w:rsidRPr="009B2483">
        <w:rPr>
          <w:rFonts w:ascii="Times New Roman" w:eastAsiaTheme="minorHAnsi" w:hAnsi="Times New Roman" w:cs="Times New Roman"/>
          <w:b/>
          <w:bCs/>
          <w:sz w:val="24"/>
          <w:szCs w:val="24"/>
        </w:rPr>
        <w:t xml:space="preserve">: </w:t>
      </w:r>
      <w:r w:rsidR="00662808" w:rsidRPr="009B2483">
        <w:rPr>
          <w:rFonts w:ascii="Times New Roman" w:hAnsi="Times New Roman" w:cs="Times New Roman"/>
          <w:b/>
          <w:bCs/>
          <w:sz w:val="24"/>
          <w:szCs w:val="24"/>
        </w:rPr>
        <w:t xml:space="preserve">Linear </w:t>
      </w:r>
    </w:p>
    <w:p w14:paraId="4B8319EF" w14:textId="001BDA5D" w:rsidR="004E5870" w:rsidRPr="009B2483" w:rsidRDefault="00131245" w:rsidP="00B62E90">
      <w:pPr>
        <w:spacing w:after="0" w:line="240" w:lineRule="auto"/>
        <w:rPr>
          <w:rFonts w:ascii="Times New Roman" w:eastAsiaTheme="minorHAnsi" w:hAnsi="Times New Roman" w:cs="Times New Roman"/>
          <w:b/>
          <w:bCs/>
          <w:sz w:val="28"/>
          <w:szCs w:val="28"/>
        </w:rPr>
      </w:pPr>
      <w:r w:rsidRPr="009B2483">
        <w:rPr>
          <w:rFonts w:ascii="Times New Roman" w:hAnsi="Times New Roman" w:cs="Times New Roman"/>
          <w:b/>
          <w:bCs/>
          <w:sz w:val="24"/>
          <w:szCs w:val="24"/>
        </w:rPr>
        <w:t xml:space="preserve">Regression Model for Monthly Household </w:t>
      </w:r>
    </w:p>
    <w:tbl>
      <w:tblPr>
        <w:tblW w:w="5000" w:type="pct"/>
        <w:tblCellMar>
          <w:left w:w="0" w:type="dxa"/>
          <w:right w:w="0" w:type="dxa"/>
        </w:tblCellMar>
        <w:tblLook w:val="0000" w:firstRow="0" w:lastRow="0" w:firstColumn="0" w:lastColumn="0" w:noHBand="0" w:noVBand="0"/>
      </w:tblPr>
      <w:tblGrid>
        <w:gridCol w:w="587"/>
        <w:gridCol w:w="1509"/>
        <w:gridCol w:w="1067"/>
        <w:gridCol w:w="1069"/>
        <w:gridCol w:w="1177"/>
        <w:gridCol w:w="811"/>
        <w:gridCol w:w="811"/>
        <w:gridCol w:w="1166"/>
        <w:gridCol w:w="1163"/>
      </w:tblGrid>
      <w:tr w:rsidR="00C63D3D" w:rsidRPr="009B2483" w14:paraId="714B7A3F" w14:textId="77777777" w:rsidTr="00FD041E">
        <w:trPr>
          <w:cantSplit/>
        </w:trPr>
        <w:tc>
          <w:tcPr>
            <w:tcW w:w="5000" w:type="pct"/>
            <w:gridSpan w:val="9"/>
            <w:tcBorders>
              <w:bottom w:val="single" w:sz="4" w:space="0" w:color="auto"/>
            </w:tcBorders>
            <w:shd w:val="clear" w:color="auto" w:fill="FFFFFF"/>
          </w:tcPr>
          <w:p w14:paraId="5FE50DB3" w14:textId="3ABCEC06" w:rsidR="00C63D3D" w:rsidRPr="009B2483" w:rsidRDefault="00C63D3D" w:rsidP="00B62E90">
            <w:pPr>
              <w:spacing w:after="0" w:line="240" w:lineRule="auto"/>
              <w:rPr>
                <w:rFonts w:ascii="Times New Roman" w:eastAsiaTheme="minorHAnsi" w:hAnsi="Times New Roman" w:cs="Times New Roman"/>
                <w:color w:val="000000"/>
                <w:sz w:val="20"/>
                <w:szCs w:val="20"/>
              </w:rPr>
            </w:pPr>
          </w:p>
        </w:tc>
      </w:tr>
      <w:tr w:rsidR="00C63D3D" w:rsidRPr="009B2483" w14:paraId="41F07316" w14:textId="77777777" w:rsidTr="00FD041E">
        <w:trPr>
          <w:cantSplit/>
        </w:trPr>
        <w:tc>
          <w:tcPr>
            <w:tcW w:w="1120" w:type="pct"/>
            <w:gridSpan w:val="2"/>
            <w:vMerge w:val="restart"/>
            <w:tcBorders>
              <w:top w:val="single" w:sz="4" w:space="0" w:color="auto"/>
            </w:tcBorders>
            <w:shd w:val="clear" w:color="auto" w:fill="FFFFFF"/>
          </w:tcPr>
          <w:p w14:paraId="779DA424"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Model</w:t>
            </w:r>
          </w:p>
        </w:tc>
        <w:tc>
          <w:tcPr>
            <w:tcW w:w="1141" w:type="pct"/>
            <w:gridSpan w:val="2"/>
            <w:tcBorders>
              <w:top w:val="single" w:sz="4" w:space="0" w:color="auto"/>
            </w:tcBorders>
            <w:shd w:val="clear" w:color="auto" w:fill="FFFFFF"/>
          </w:tcPr>
          <w:p w14:paraId="75AEF096"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Unstandardized Coefficients</w:t>
            </w:r>
          </w:p>
        </w:tc>
        <w:tc>
          <w:tcPr>
            <w:tcW w:w="629" w:type="pct"/>
            <w:tcBorders>
              <w:top w:val="single" w:sz="4" w:space="0" w:color="auto"/>
            </w:tcBorders>
            <w:shd w:val="clear" w:color="auto" w:fill="FFFFFF"/>
          </w:tcPr>
          <w:p w14:paraId="53509FE7"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Standardized Coefficients</w:t>
            </w:r>
          </w:p>
        </w:tc>
        <w:tc>
          <w:tcPr>
            <w:tcW w:w="433" w:type="pct"/>
            <w:vMerge w:val="restart"/>
            <w:tcBorders>
              <w:top w:val="single" w:sz="4" w:space="0" w:color="auto"/>
            </w:tcBorders>
            <w:shd w:val="clear" w:color="auto" w:fill="FFFFFF"/>
          </w:tcPr>
          <w:p w14:paraId="57135308" w14:textId="19849D87" w:rsidR="00C63D3D" w:rsidRPr="009B2483" w:rsidRDefault="00FD041E"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 xml:space="preserve">   </w:t>
            </w:r>
            <w:r w:rsidR="005E6C07" w:rsidRPr="009B2483">
              <w:rPr>
                <w:rFonts w:ascii="Times New Roman" w:eastAsiaTheme="minorHAnsi" w:hAnsi="Times New Roman" w:cs="Times New Roman"/>
                <w:bCs/>
                <w:color w:val="000000"/>
                <w:sz w:val="20"/>
                <w:szCs w:val="20"/>
              </w:rPr>
              <w:t>T</w:t>
            </w:r>
          </w:p>
        </w:tc>
        <w:tc>
          <w:tcPr>
            <w:tcW w:w="433" w:type="pct"/>
            <w:vMerge w:val="restart"/>
            <w:tcBorders>
              <w:top w:val="single" w:sz="4" w:space="0" w:color="auto"/>
            </w:tcBorders>
            <w:shd w:val="clear" w:color="auto" w:fill="FFFFFF"/>
          </w:tcPr>
          <w:p w14:paraId="1B654C40"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Sig.</w:t>
            </w:r>
          </w:p>
        </w:tc>
        <w:tc>
          <w:tcPr>
            <w:tcW w:w="1246" w:type="pct"/>
            <w:gridSpan w:val="2"/>
            <w:tcBorders>
              <w:top w:val="single" w:sz="4" w:space="0" w:color="auto"/>
            </w:tcBorders>
            <w:shd w:val="clear" w:color="auto" w:fill="FFFFFF"/>
          </w:tcPr>
          <w:p w14:paraId="182AEDC6"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95.0% Confidence Interval for B</w:t>
            </w:r>
          </w:p>
        </w:tc>
      </w:tr>
      <w:tr w:rsidR="00C63D3D" w:rsidRPr="009B2483" w14:paraId="20EF6C9D" w14:textId="77777777" w:rsidTr="00FD041E">
        <w:trPr>
          <w:cantSplit/>
        </w:trPr>
        <w:tc>
          <w:tcPr>
            <w:tcW w:w="1120" w:type="pct"/>
            <w:gridSpan w:val="2"/>
            <w:vMerge/>
            <w:tcBorders>
              <w:bottom w:val="single" w:sz="4" w:space="0" w:color="auto"/>
            </w:tcBorders>
            <w:shd w:val="clear" w:color="auto" w:fill="FFFFFF"/>
          </w:tcPr>
          <w:p w14:paraId="407BE8A3"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p>
        </w:tc>
        <w:tc>
          <w:tcPr>
            <w:tcW w:w="570" w:type="pct"/>
            <w:tcBorders>
              <w:bottom w:val="single" w:sz="4" w:space="0" w:color="auto"/>
            </w:tcBorders>
            <w:shd w:val="clear" w:color="auto" w:fill="FFFFFF"/>
          </w:tcPr>
          <w:p w14:paraId="6C98804A"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B</w:t>
            </w:r>
          </w:p>
        </w:tc>
        <w:tc>
          <w:tcPr>
            <w:tcW w:w="570" w:type="pct"/>
            <w:tcBorders>
              <w:bottom w:val="single" w:sz="4" w:space="0" w:color="auto"/>
            </w:tcBorders>
            <w:shd w:val="clear" w:color="auto" w:fill="FFFFFF"/>
          </w:tcPr>
          <w:p w14:paraId="317E973C"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Std. Error</w:t>
            </w:r>
          </w:p>
        </w:tc>
        <w:tc>
          <w:tcPr>
            <w:tcW w:w="629" w:type="pct"/>
            <w:tcBorders>
              <w:bottom w:val="single" w:sz="4" w:space="0" w:color="auto"/>
            </w:tcBorders>
            <w:shd w:val="clear" w:color="auto" w:fill="FFFFFF"/>
          </w:tcPr>
          <w:p w14:paraId="607CB87B"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Beta</w:t>
            </w:r>
          </w:p>
        </w:tc>
        <w:tc>
          <w:tcPr>
            <w:tcW w:w="433" w:type="pct"/>
            <w:vMerge/>
            <w:tcBorders>
              <w:bottom w:val="single" w:sz="4" w:space="0" w:color="auto"/>
            </w:tcBorders>
            <w:shd w:val="clear" w:color="auto" w:fill="FFFFFF"/>
          </w:tcPr>
          <w:p w14:paraId="2BBE1ECD"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p>
        </w:tc>
        <w:tc>
          <w:tcPr>
            <w:tcW w:w="433" w:type="pct"/>
            <w:vMerge/>
            <w:tcBorders>
              <w:bottom w:val="single" w:sz="4" w:space="0" w:color="auto"/>
            </w:tcBorders>
            <w:shd w:val="clear" w:color="auto" w:fill="FFFFFF"/>
          </w:tcPr>
          <w:p w14:paraId="37B06954"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p>
        </w:tc>
        <w:tc>
          <w:tcPr>
            <w:tcW w:w="623" w:type="pct"/>
            <w:tcBorders>
              <w:bottom w:val="single" w:sz="4" w:space="0" w:color="auto"/>
            </w:tcBorders>
            <w:shd w:val="clear" w:color="auto" w:fill="FFFFFF"/>
          </w:tcPr>
          <w:p w14:paraId="05C5809A"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Lower Bound</w:t>
            </w:r>
          </w:p>
        </w:tc>
        <w:tc>
          <w:tcPr>
            <w:tcW w:w="623" w:type="pct"/>
            <w:tcBorders>
              <w:bottom w:val="single" w:sz="4" w:space="0" w:color="auto"/>
            </w:tcBorders>
            <w:shd w:val="clear" w:color="auto" w:fill="FFFFFF"/>
          </w:tcPr>
          <w:p w14:paraId="04E3598F"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Upper Bound</w:t>
            </w:r>
          </w:p>
        </w:tc>
      </w:tr>
      <w:tr w:rsidR="00C63D3D" w:rsidRPr="009B2483" w14:paraId="58B5C8BD" w14:textId="77777777" w:rsidTr="00FD041E">
        <w:trPr>
          <w:cantSplit/>
        </w:trPr>
        <w:tc>
          <w:tcPr>
            <w:tcW w:w="314" w:type="pct"/>
            <w:vMerge w:val="restart"/>
            <w:tcBorders>
              <w:top w:val="single" w:sz="4" w:space="0" w:color="auto"/>
            </w:tcBorders>
            <w:shd w:val="clear" w:color="auto" w:fill="FFFFFF"/>
            <w:vAlign w:val="center"/>
          </w:tcPr>
          <w:p w14:paraId="1C267637" w14:textId="3CBAFF52" w:rsidR="00C63D3D" w:rsidRPr="009B2483" w:rsidRDefault="00C63D3D" w:rsidP="00B62E90">
            <w:pPr>
              <w:spacing w:after="0" w:line="240" w:lineRule="auto"/>
              <w:rPr>
                <w:rFonts w:ascii="Times New Roman" w:eastAsiaTheme="minorHAnsi" w:hAnsi="Times New Roman" w:cs="Times New Roman"/>
                <w:color w:val="000000"/>
                <w:sz w:val="20"/>
                <w:szCs w:val="20"/>
              </w:rPr>
            </w:pPr>
          </w:p>
        </w:tc>
        <w:tc>
          <w:tcPr>
            <w:tcW w:w="806" w:type="pct"/>
            <w:tcBorders>
              <w:top w:val="single" w:sz="4" w:space="0" w:color="auto"/>
            </w:tcBorders>
            <w:shd w:val="clear" w:color="auto" w:fill="FFFFFF"/>
            <w:vAlign w:val="center"/>
          </w:tcPr>
          <w:p w14:paraId="0A91D1C8"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(Constant)</w:t>
            </w:r>
          </w:p>
        </w:tc>
        <w:tc>
          <w:tcPr>
            <w:tcW w:w="570" w:type="pct"/>
            <w:tcBorders>
              <w:top w:val="single" w:sz="4" w:space="0" w:color="auto"/>
            </w:tcBorders>
            <w:shd w:val="clear" w:color="auto" w:fill="FFFFFF"/>
            <w:vAlign w:val="center"/>
          </w:tcPr>
          <w:p w14:paraId="1729A92B"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38.023</w:t>
            </w:r>
          </w:p>
        </w:tc>
        <w:tc>
          <w:tcPr>
            <w:tcW w:w="570" w:type="pct"/>
            <w:tcBorders>
              <w:top w:val="single" w:sz="4" w:space="0" w:color="auto"/>
            </w:tcBorders>
            <w:shd w:val="clear" w:color="auto" w:fill="FFFFFF"/>
            <w:vAlign w:val="center"/>
          </w:tcPr>
          <w:p w14:paraId="344BA359"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2.034</w:t>
            </w:r>
          </w:p>
        </w:tc>
        <w:tc>
          <w:tcPr>
            <w:tcW w:w="629" w:type="pct"/>
            <w:tcBorders>
              <w:top w:val="single" w:sz="4" w:space="0" w:color="auto"/>
            </w:tcBorders>
            <w:shd w:val="clear" w:color="auto" w:fill="FFFFFF"/>
          </w:tcPr>
          <w:p w14:paraId="54C6672C" w14:textId="77777777" w:rsidR="00C63D3D" w:rsidRPr="009B2483" w:rsidRDefault="00C63D3D" w:rsidP="00B62E90">
            <w:pPr>
              <w:spacing w:after="0" w:line="240" w:lineRule="auto"/>
              <w:rPr>
                <w:rFonts w:ascii="Times New Roman" w:eastAsiaTheme="minorHAnsi" w:hAnsi="Times New Roman" w:cs="Times New Roman"/>
                <w:sz w:val="28"/>
                <w:szCs w:val="28"/>
              </w:rPr>
            </w:pPr>
          </w:p>
        </w:tc>
        <w:tc>
          <w:tcPr>
            <w:tcW w:w="433" w:type="pct"/>
            <w:tcBorders>
              <w:top w:val="single" w:sz="4" w:space="0" w:color="auto"/>
            </w:tcBorders>
            <w:shd w:val="clear" w:color="auto" w:fill="FFFFFF"/>
            <w:vAlign w:val="center"/>
          </w:tcPr>
          <w:p w14:paraId="5A70D4A8"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18.698</w:t>
            </w:r>
          </w:p>
        </w:tc>
        <w:tc>
          <w:tcPr>
            <w:tcW w:w="433" w:type="pct"/>
            <w:tcBorders>
              <w:top w:val="single" w:sz="4" w:space="0" w:color="auto"/>
            </w:tcBorders>
            <w:shd w:val="clear" w:color="auto" w:fill="FFFFFF"/>
            <w:vAlign w:val="center"/>
          </w:tcPr>
          <w:p w14:paraId="359B0A6C"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.000</w:t>
            </w:r>
          </w:p>
        </w:tc>
        <w:tc>
          <w:tcPr>
            <w:tcW w:w="623" w:type="pct"/>
            <w:tcBorders>
              <w:top w:val="single" w:sz="4" w:space="0" w:color="auto"/>
            </w:tcBorders>
            <w:shd w:val="clear" w:color="auto" w:fill="FFFFFF"/>
            <w:vAlign w:val="center"/>
          </w:tcPr>
          <w:p w14:paraId="17EB9F76"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33.987</w:t>
            </w:r>
          </w:p>
        </w:tc>
        <w:tc>
          <w:tcPr>
            <w:tcW w:w="623" w:type="pct"/>
            <w:tcBorders>
              <w:top w:val="single" w:sz="4" w:space="0" w:color="auto"/>
            </w:tcBorders>
            <w:shd w:val="clear" w:color="auto" w:fill="FFFFFF"/>
            <w:vAlign w:val="center"/>
          </w:tcPr>
          <w:p w14:paraId="45513D9F"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42.058</w:t>
            </w:r>
          </w:p>
        </w:tc>
      </w:tr>
      <w:tr w:rsidR="00C63D3D" w:rsidRPr="009B2483" w14:paraId="0DE4E31C" w14:textId="77777777" w:rsidTr="00FD041E">
        <w:trPr>
          <w:cantSplit/>
        </w:trPr>
        <w:tc>
          <w:tcPr>
            <w:tcW w:w="314" w:type="pct"/>
            <w:vMerge/>
            <w:tcBorders>
              <w:bottom w:val="single" w:sz="4" w:space="0" w:color="auto"/>
            </w:tcBorders>
            <w:shd w:val="clear" w:color="auto" w:fill="FFFFFF"/>
            <w:vAlign w:val="center"/>
          </w:tcPr>
          <w:p w14:paraId="50E2DB8B"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p>
        </w:tc>
        <w:tc>
          <w:tcPr>
            <w:tcW w:w="806" w:type="pct"/>
            <w:tcBorders>
              <w:bottom w:val="single" w:sz="4" w:space="0" w:color="auto"/>
            </w:tcBorders>
            <w:shd w:val="clear" w:color="auto" w:fill="FFFFFF"/>
            <w:vAlign w:val="center"/>
          </w:tcPr>
          <w:p w14:paraId="2A0D3804"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Monthly Household</w:t>
            </w:r>
          </w:p>
        </w:tc>
        <w:tc>
          <w:tcPr>
            <w:tcW w:w="570" w:type="pct"/>
            <w:tcBorders>
              <w:bottom w:val="single" w:sz="4" w:space="0" w:color="auto"/>
            </w:tcBorders>
            <w:shd w:val="clear" w:color="auto" w:fill="FFFFFF"/>
            <w:vAlign w:val="center"/>
          </w:tcPr>
          <w:p w14:paraId="582AC718"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.762</w:t>
            </w:r>
          </w:p>
        </w:tc>
        <w:tc>
          <w:tcPr>
            <w:tcW w:w="570" w:type="pct"/>
            <w:tcBorders>
              <w:bottom w:val="single" w:sz="4" w:space="0" w:color="auto"/>
            </w:tcBorders>
            <w:shd w:val="clear" w:color="auto" w:fill="FFFFFF"/>
            <w:vAlign w:val="center"/>
          </w:tcPr>
          <w:p w14:paraId="7C24D528"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1.047</w:t>
            </w:r>
          </w:p>
        </w:tc>
        <w:tc>
          <w:tcPr>
            <w:tcW w:w="629" w:type="pct"/>
            <w:tcBorders>
              <w:bottom w:val="single" w:sz="4" w:space="0" w:color="auto"/>
            </w:tcBorders>
            <w:shd w:val="clear" w:color="auto" w:fill="FFFFFF"/>
            <w:vAlign w:val="center"/>
          </w:tcPr>
          <w:p w14:paraId="2C125FE3"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.073</w:t>
            </w:r>
          </w:p>
        </w:tc>
        <w:tc>
          <w:tcPr>
            <w:tcW w:w="433" w:type="pct"/>
            <w:tcBorders>
              <w:bottom w:val="single" w:sz="4" w:space="0" w:color="auto"/>
            </w:tcBorders>
            <w:shd w:val="clear" w:color="auto" w:fill="FFFFFF"/>
            <w:vAlign w:val="center"/>
          </w:tcPr>
          <w:p w14:paraId="57F540C9"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.727</w:t>
            </w:r>
          </w:p>
        </w:tc>
        <w:tc>
          <w:tcPr>
            <w:tcW w:w="433" w:type="pct"/>
            <w:tcBorders>
              <w:bottom w:val="single" w:sz="4" w:space="0" w:color="auto"/>
            </w:tcBorders>
            <w:shd w:val="clear" w:color="auto" w:fill="FFFFFF"/>
            <w:vAlign w:val="center"/>
          </w:tcPr>
          <w:p w14:paraId="76C33722"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.469</w:t>
            </w:r>
          </w:p>
        </w:tc>
        <w:tc>
          <w:tcPr>
            <w:tcW w:w="623" w:type="pct"/>
            <w:tcBorders>
              <w:bottom w:val="single" w:sz="4" w:space="0" w:color="auto"/>
            </w:tcBorders>
            <w:shd w:val="clear" w:color="auto" w:fill="FFFFFF"/>
            <w:vAlign w:val="center"/>
          </w:tcPr>
          <w:p w14:paraId="3A270492"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-1.317</w:t>
            </w:r>
          </w:p>
        </w:tc>
        <w:tc>
          <w:tcPr>
            <w:tcW w:w="623" w:type="pct"/>
            <w:tcBorders>
              <w:bottom w:val="single" w:sz="4" w:space="0" w:color="auto"/>
            </w:tcBorders>
            <w:shd w:val="clear" w:color="auto" w:fill="FFFFFF"/>
            <w:vAlign w:val="center"/>
          </w:tcPr>
          <w:p w14:paraId="05E71A34" w14:textId="77777777" w:rsidR="00C63D3D" w:rsidRPr="009B2483" w:rsidRDefault="00C63D3D"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color w:val="000000"/>
                <w:sz w:val="20"/>
                <w:szCs w:val="20"/>
              </w:rPr>
              <w:t>2.840</w:t>
            </w:r>
          </w:p>
        </w:tc>
      </w:tr>
      <w:tr w:rsidR="00C63D3D" w:rsidRPr="009B2483" w14:paraId="317D7608" w14:textId="77777777" w:rsidTr="00FD041E">
        <w:trPr>
          <w:cantSplit/>
        </w:trPr>
        <w:tc>
          <w:tcPr>
            <w:tcW w:w="5000" w:type="pct"/>
            <w:gridSpan w:val="9"/>
            <w:tcBorders>
              <w:top w:val="single" w:sz="4" w:space="0" w:color="auto"/>
              <w:bottom w:val="single" w:sz="4" w:space="0" w:color="auto"/>
            </w:tcBorders>
            <w:shd w:val="clear" w:color="auto" w:fill="FFFFFF"/>
          </w:tcPr>
          <w:p w14:paraId="21EF4D59" w14:textId="77777777" w:rsidR="00C63D3D" w:rsidRPr="009B2483" w:rsidRDefault="00C63D3D" w:rsidP="00B62E90">
            <w:pPr>
              <w:spacing w:after="0" w:line="240" w:lineRule="auto"/>
              <w:rPr>
                <w:rFonts w:ascii="Times New Roman" w:eastAsiaTheme="minorHAnsi" w:hAnsi="Times New Roman" w:cs="Times New Roman"/>
                <w:bCs/>
                <w:color w:val="000000"/>
                <w:sz w:val="20"/>
                <w:szCs w:val="20"/>
              </w:rPr>
            </w:pPr>
            <w:r w:rsidRPr="009B2483">
              <w:rPr>
                <w:rFonts w:ascii="Times New Roman" w:eastAsiaTheme="minorHAnsi" w:hAnsi="Times New Roman" w:cs="Times New Roman"/>
                <w:bCs/>
                <w:color w:val="000000"/>
                <w:sz w:val="20"/>
                <w:szCs w:val="20"/>
              </w:rPr>
              <w:t>Dependent Variable: M</w:t>
            </w:r>
            <w:r w:rsidR="00721D5F" w:rsidRPr="009B2483">
              <w:rPr>
                <w:rFonts w:ascii="Times New Roman" w:eastAsiaTheme="minorHAnsi" w:hAnsi="Times New Roman" w:cs="Times New Roman"/>
                <w:bCs/>
                <w:color w:val="000000"/>
                <w:sz w:val="20"/>
                <w:szCs w:val="20"/>
              </w:rPr>
              <w:t xml:space="preserve">ental Health </w:t>
            </w:r>
          </w:p>
          <w:p w14:paraId="20E94EB7" w14:textId="4C710D9B" w:rsidR="00721D5F" w:rsidRPr="009B2483" w:rsidRDefault="00721D5F" w:rsidP="00B62E90">
            <w:pPr>
              <w:spacing w:after="0" w:line="240" w:lineRule="auto"/>
              <w:rPr>
                <w:rFonts w:ascii="Times New Roman" w:eastAsiaTheme="minorHAnsi" w:hAnsi="Times New Roman" w:cs="Times New Roman"/>
                <w:color w:val="000000"/>
                <w:sz w:val="20"/>
                <w:szCs w:val="20"/>
              </w:rPr>
            </w:pPr>
            <w:r w:rsidRPr="009B2483">
              <w:rPr>
                <w:rFonts w:ascii="Times New Roman" w:eastAsiaTheme="minorHAnsi" w:hAnsi="Times New Roman" w:cs="Times New Roman"/>
                <w:bCs/>
                <w:color w:val="000000"/>
                <w:sz w:val="20"/>
                <w:szCs w:val="20"/>
              </w:rPr>
              <w:t>The prediction model was statistically significant,</w:t>
            </w:r>
            <w:r w:rsidR="00FD041E" w:rsidRPr="009B2483">
              <w:rPr>
                <w:rFonts w:ascii="Times New Roman" w:eastAsiaTheme="minorHAnsi" w:hAnsi="Times New Roman" w:cs="Times New Roman"/>
                <w:bCs/>
                <w:color w:val="000000"/>
                <w:sz w:val="20"/>
                <w:szCs w:val="20"/>
              </w:rPr>
              <w:t xml:space="preserve"> </w:t>
            </w:r>
            <w:r w:rsidR="00FD041E" w:rsidRPr="009B2483">
              <w:rPr>
                <w:rFonts w:ascii="Times New Roman" w:hAnsi="Times New Roman" w:cs="Times New Roman"/>
                <w:bCs/>
                <w:sz w:val="24"/>
                <w:szCs w:val="24"/>
              </w:rPr>
              <w:t xml:space="preserve">B = 0.762, </w:t>
            </w:r>
            <w:r w:rsidR="00FD041E" w:rsidRPr="009B2483">
              <w:rPr>
                <w:rFonts w:ascii="Times New Roman" w:eastAsiaTheme="minorHAnsi" w:hAnsi="Times New Roman" w:cs="Times New Roman"/>
                <w:bCs/>
                <w:color w:val="000000"/>
                <w:sz w:val="20"/>
                <w:szCs w:val="20"/>
              </w:rPr>
              <w:t>t</w:t>
            </w:r>
            <w:r w:rsidRPr="009B2483">
              <w:rPr>
                <w:rFonts w:ascii="Times New Roman" w:eastAsiaTheme="minorHAnsi" w:hAnsi="Times New Roman" w:cs="Times New Roman"/>
                <w:bCs/>
                <w:sz w:val="24"/>
                <w:szCs w:val="24"/>
              </w:rPr>
              <w:t xml:space="preserve"> = 0.727, p = .</w:t>
            </w:r>
            <w:r w:rsidR="00FD041E" w:rsidRPr="009B2483">
              <w:rPr>
                <w:rFonts w:ascii="Times New Roman" w:eastAsiaTheme="minorHAnsi" w:hAnsi="Times New Roman" w:cs="Times New Roman"/>
                <w:bCs/>
                <w:sz w:val="24"/>
                <w:szCs w:val="24"/>
              </w:rPr>
              <w:t>469</w:t>
            </w:r>
          </w:p>
        </w:tc>
      </w:tr>
    </w:tbl>
    <w:p w14:paraId="6D0CEB3D" w14:textId="77777777" w:rsidR="006E4CFE" w:rsidRPr="009B2483" w:rsidRDefault="006E4CFE" w:rsidP="003F218D">
      <w:pPr>
        <w:autoSpaceDE w:val="0"/>
        <w:autoSpaceDN w:val="0"/>
        <w:adjustRightInd w:val="0"/>
        <w:spacing w:after="0" w:line="480" w:lineRule="auto"/>
        <w:rPr>
          <w:rFonts w:ascii="Times New Roman" w:hAnsi="Times New Roman" w:cs="Times New Roman"/>
          <w:color w:val="0D0D0D"/>
          <w:sz w:val="24"/>
          <w:szCs w:val="24"/>
          <w:shd w:val="clear" w:color="auto" w:fill="FFFFFF"/>
        </w:rPr>
      </w:pPr>
    </w:p>
    <w:p w14:paraId="0FC84370" w14:textId="3F67E477" w:rsidR="00885C9D" w:rsidRPr="009B2483" w:rsidRDefault="00885C9D" w:rsidP="00D7677C">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9B2483">
        <w:rPr>
          <w:rFonts w:ascii="Times New Roman" w:hAnsi="Times New Roman" w:cs="Times New Roman"/>
          <w:sz w:val="24"/>
          <w:szCs w:val="24"/>
          <w:shd w:val="clear" w:color="auto" w:fill="FFFFFF"/>
        </w:rPr>
        <w:lastRenderedPageBreak/>
        <w:t xml:space="preserve">Table 9 presents the results of </w:t>
      </w:r>
      <w:r w:rsidR="00DD76F7" w:rsidRPr="009B2483">
        <w:rPr>
          <w:rFonts w:ascii="Times New Roman" w:hAnsi="Times New Roman" w:cs="Times New Roman"/>
          <w:sz w:val="24"/>
          <w:szCs w:val="24"/>
          <w:shd w:val="clear" w:color="auto" w:fill="FFFFFF"/>
        </w:rPr>
        <w:t xml:space="preserve">multiple linear </w:t>
      </w:r>
      <w:r w:rsidRPr="009B2483">
        <w:rPr>
          <w:rFonts w:ascii="Times New Roman" w:hAnsi="Times New Roman" w:cs="Times New Roman"/>
          <w:sz w:val="24"/>
          <w:szCs w:val="24"/>
          <w:shd w:val="clear" w:color="auto" w:fill="FFFFFF"/>
        </w:rPr>
        <w:t>regression investigating the relationship between educational inequalities and mental health among Christian youth in Pakistan. The coefficients represent the estimated effects of various predictors on mental health. Significant positive relationships are observed for predictors such a</w:t>
      </w:r>
      <w:r w:rsidR="00696702" w:rsidRPr="009B2483">
        <w:rPr>
          <w:rFonts w:ascii="Times New Roman" w:hAnsi="Times New Roman" w:cs="Times New Roman"/>
          <w:sz w:val="24"/>
          <w:szCs w:val="24"/>
          <w:shd w:val="clear" w:color="auto" w:fill="FFFFFF"/>
        </w:rPr>
        <w:t>s</w:t>
      </w:r>
      <w:r w:rsidRPr="009B2483">
        <w:rPr>
          <w:rFonts w:ascii="Times New Roman" w:hAnsi="Times New Roman" w:cs="Times New Roman"/>
          <w:sz w:val="24"/>
          <w:szCs w:val="24"/>
          <w:shd w:val="clear" w:color="auto" w:fill="FFFFFF"/>
        </w:rPr>
        <w:t xml:space="preserve"> </w:t>
      </w:r>
      <w:r w:rsidR="00696702" w:rsidRPr="009B2483">
        <w:rPr>
          <w:rFonts w:ascii="Times New Roman" w:hAnsi="Times New Roman" w:cs="Times New Roman"/>
          <w:sz w:val="24"/>
          <w:szCs w:val="24"/>
          <w:shd w:val="clear" w:color="auto" w:fill="FFFFFF"/>
        </w:rPr>
        <w:t>“</w:t>
      </w:r>
      <w:r w:rsidRPr="009B2483">
        <w:rPr>
          <w:rFonts w:ascii="Times New Roman" w:hAnsi="Times New Roman" w:cs="Times New Roman"/>
          <w:sz w:val="24"/>
          <w:szCs w:val="24"/>
          <w:shd w:val="clear" w:color="auto" w:fill="FFFFFF"/>
        </w:rPr>
        <w:t>Educational Equality</w:t>
      </w:r>
      <w:r w:rsidR="00696702" w:rsidRPr="009B2483">
        <w:rPr>
          <w:rFonts w:ascii="Times New Roman" w:hAnsi="Times New Roman" w:cs="Times New Roman"/>
          <w:sz w:val="24"/>
          <w:szCs w:val="24"/>
          <w:shd w:val="clear" w:color="auto" w:fill="FFFFFF"/>
        </w:rPr>
        <w:t>”</w:t>
      </w:r>
      <w:r w:rsidRPr="009B2483">
        <w:rPr>
          <w:rFonts w:ascii="Times New Roman" w:hAnsi="Times New Roman" w:cs="Times New Roman"/>
          <w:sz w:val="24"/>
          <w:szCs w:val="24"/>
          <w:shd w:val="clear" w:color="auto" w:fill="FFFFFF"/>
        </w:rPr>
        <w:t>, indicating that higher levels of educational equality are associated with better mental health outcomes (</w:t>
      </w:r>
      <w:r w:rsidR="003620A5" w:rsidRPr="009B2483">
        <w:rPr>
          <w:rFonts w:ascii="Times New Roman" w:eastAsiaTheme="minorHAnsi" w:hAnsi="Times New Roman" w:cs="Times New Roman"/>
          <w:bCs/>
          <w:sz w:val="20"/>
          <w:szCs w:val="20"/>
        </w:rPr>
        <w:t>t</w:t>
      </w:r>
      <w:r w:rsidR="003620A5" w:rsidRPr="009B2483">
        <w:rPr>
          <w:rFonts w:ascii="Times New Roman" w:hAnsi="Times New Roman" w:cs="Times New Roman"/>
          <w:sz w:val="24"/>
          <w:szCs w:val="24"/>
          <w:shd w:val="clear" w:color="auto" w:fill="FFFFFF"/>
        </w:rPr>
        <w:t xml:space="preserve"> </w:t>
      </w:r>
      <w:r w:rsidRPr="009B2483">
        <w:rPr>
          <w:rFonts w:ascii="Times New Roman" w:hAnsi="Times New Roman" w:cs="Times New Roman"/>
          <w:sz w:val="24"/>
          <w:szCs w:val="24"/>
          <w:shd w:val="clear" w:color="auto" w:fill="FFFFFF"/>
        </w:rPr>
        <w:t xml:space="preserve">= </w:t>
      </w:r>
      <w:r w:rsidR="003620A5" w:rsidRPr="009B2483">
        <w:rPr>
          <w:rFonts w:ascii="Times New Roman" w:hAnsi="Times New Roman" w:cs="Times New Roman"/>
          <w:sz w:val="24"/>
          <w:szCs w:val="24"/>
          <w:shd w:val="clear" w:color="auto" w:fill="FFFFFF"/>
        </w:rPr>
        <w:t>4</w:t>
      </w:r>
      <w:r w:rsidRPr="009B2483">
        <w:rPr>
          <w:rFonts w:ascii="Times New Roman" w:hAnsi="Times New Roman" w:cs="Times New Roman"/>
          <w:sz w:val="24"/>
          <w:szCs w:val="24"/>
          <w:shd w:val="clear" w:color="auto" w:fill="FFFFFF"/>
        </w:rPr>
        <w:t>.</w:t>
      </w:r>
      <w:r w:rsidR="003620A5" w:rsidRPr="009B2483">
        <w:rPr>
          <w:rFonts w:ascii="Times New Roman" w:hAnsi="Times New Roman" w:cs="Times New Roman"/>
          <w:sz w:val="24"/>
          <w:szCs w:val="24"/>
          <w:shd w:val="clear" w:color="auto" w:fill="FFFFFF"/>
        </w:rPr>
        <w:t>657</w:t>
      </w:r>
      <w:r w:rsidRPr="009B2483">
        <w:rPr>
          <w:rFonts w:ascii="Times New Roman" w:hAnsi="Times New Roman" w:cs="Times New Roman"/>
          <w:sz w:val="24"/>
          <w:szCs w:val="24"/>
          <w:shd w:val="clear" w:color="auto" w:fill="FFFFFF"/>
        </w:rPr>
        <w:t xml:space="preserve">, p &lt; 0.001). Additionally, "Institution" and "Educational Level" also show significant positive associations with mental health. However, factors like "Gender," "Monthly Household Income," "Mother's Occupation," and "Father's Occupation" demonstrate non-significant or weak relationships with mental health in this demographic. </w:t>
      </w:r>
    </w:p>
    <w:p w14:paraId="3168230F" w14:textId="1787FDD7" w:rsidR="00885C9D" w:rsidRPr="009B2483" w:rsidRDefault="00885C9D" w:rsidP="00885C9D">
      <w:pPr>
        <w:spacing w:after="0" w:line="240" w:lineRule="auto"/>
        <w:rPr>
          <w:rFonts w:ascii="Times New Roman" w:eastAsiaTheme="minorHAnsi" w:hAnsi="Times New Roman" w:cs="Times New Roman"/>
          <w:b/>
          <w:bCs/>
          <w:sz w:val="24"/>
          <w:szCs w:val="24"/>
        </w:rPr>
      </w:pPr>
      <w:bookmarkStart w:id="31" w:name="_Toc146905534"/>
      <w:bookmarkEnd w:id="21"/>
      <w:r w:rsidRPr="009B2483">
        <w:rPr>
          <w:rFonts w:ascii="Times New Roman" w:eastAsiaTheme="minorHAnsi" w:hAnsi="Times New Roman" w:cs="Times New Roman"/>
          <w:b/>
          <w:bCs/>
          <w:sz w:val="24"/>
          <w:szCs w:val="24"/>
        </w:rPr>
        <w:t xml:space="preserve"> Table 9:</w:t>
      </w:r>
    </w:p>
    <w:p w14:paraId="784350E1" w14:textId="026C379B" w:rsidR="00885C9D" w:rsidRPr="009B2483" w:rsidRDefault="00885C9D" w:rsidP="00885C9D">
      <w:pPr>
        <w:spacing w:after="0" w:line="240" w:lineRule="auto"/>
        <w:rPr>
          <w:rFonts w:ascii="Times New Roman" w:hAnsi="Times New Roman" w:cs="Times New Roman"/>
          <w:b/>
          <w:bCs/>
          <w:sz w:val="24"/>
          <w:szCs w:val="24"/>
        </w:rPr>
      </w:pPr>
      <w:r w:rsidRPr="009B2483">
        <w:rPr>
          <w:rFonts w:ascii="Times New Roman" w:eastAsiaTheme="minorHAnsi" w:hAnsi="Times New Roman" w:cs="Times New Roman"/>
          <w:b/>
          <w:bCs/>
          <w:sz w:val="24"/>
          <w:szCs w:val="24"/>
        </w:rPr>
        <w:t xml:space="preserve"> </w:t>
      </w:r>
      <w:r w:rsidRPr="009B2483">
        <w:rPr>
          <w:rFonts w:ascii="Times New Roman" w:hAnsi="Times New Roman" w:cs="Times New Roman"/>
          <w:b/>
          <w:bCs/>
          <w:sz w:val="24"/>
          <w:szCs w:val="24"/>
        </w:rPr>
        <w:t>Multi Regression Model</w:t>
      </w:r>
      <w:r w:rsidR="00A37D3E" w:rsidRPr="009B2483">
        <w:rPr>
          <w:rFonts w:ascii="Times New Roman" w:hAnsi="Times New Roman" w:cs="Times New Roman"/>
          <w:b/>
          <w:bCs/>
          <w:sz w:val="24"/>
          <w:szCs w:val="24"/>
        </w:rPr>
        <w:t xml:space="preserve"> Educational Inequalities </w:t>
      </w:r>
      <w:r w:rsidRPr="009B2483">
        <w:rPr>
          <w:rFonts w:ascii="Times New Roman" w:hAnsi="Times New Roman" w:cs="Times New Roman"/>
          <w:b/>
          <w:bCs/>
          <w:sz w:val="24"/>
          <w:szCs w:val="24"/>
        </w:rPr>
        <w:t xml:space="preserve"> </w:t>
      </w:r>
    </w:p>
    <w:p w14:paraId="3BDF2BA6" w14:textId="4982D042" w:rsidR="00342CC1" w:rsidRPr="009B2483" w:rsidRDefault="00342CC1" w:rsidP="00342CC1">
      <w:pPr>
        <w:rPr>
          <w:rFonts w:ascii="Times New Roman" w:eastAsiaTheme="minorHAnsi"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84"/>
        <w:gridCol w:w="1572"/>
        <w:gridCol w:w="1060"/>
        <w:gridCol w:w="1060"/>
        <w:gridCol w:w="1168"/>
        <w:gridCol w:w="803"/>
        <w:gridCol w:w="803"/>
        <w:gridCol w:w="1157"/>
        <w:gridCol w:w="1153"/>
      </w:tblGrid>
      <w:tr w:rsidR="006813BD" w:rsidRPr="009B2483" w14:paraId="6D183E11" w14:textId="77777777" w:rsidTr="009D414B">
        <w:trPr>
          <w:cantSplit/>
        </w:trPr>
        <w:tc>
          <w:tcPr>
            <w:tcW w:w="5000" w:type="pct"/>
            <w:gridSpan w:val="9"/>
            <w:tcBorders>
              <w:bottom w:val="single" w:sz="4" w:space="0" w:color="auto"/>
            </w:tcBorders>
            <w:shd w:val="clear" w:color="auto" w:fill="FFFFFF"/>
          </w:tcPr>
          <w:p w14:paraId="7B9A64C1" w14:textId="3D3D1B18"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p>
        </w:tc>
      </w:tr>
      <w:tr w:rsidR="006813BD" w:rsidRPr="009B2483" w14:paraId="61EB326B" w14:textId="77777777" w:rsidTr="009D414B">
        <w:trPr>
          <w:cantSplit/>
        </w:trPr>
        <w:tc>
          <w:tcPr>
            <w:tcW w:w="1152" w:type="pct"/>
            <w:gridSpan w:val="2"/>
            <w:vMerge w:val="restart"/>
            <w:tcBorders>
              <w:top w:val="single" w:sz="4" w:space="0" w:color="auto"/>
            </w:tcBorders>
            <w:shd w:val="clear" w:color="auto" w:fill="FFFFFF"/>
          </w:tcPr>
          <w:p w14:paraId="5611F90D"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Model</w:t>
            </w:r>
          </w:p>
        </w:tc>
        <w:tc>
          <w:tcPr>
            <w:tcW w:w="1132" w:type="pct"/>
            <w:gridSpan w:val="2"/>
            <w:tcBorders>
              <w:top w:val="single" w:sz="4" w:space="0" w:color="auto"/>
            </w:tcBorders>
            <w:shd w:val="clear" w:color="auto" w:fill="FFFFFF"/>
          </w:tcPr>
          <w:p w14:paraId="0A8C50B3"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Unstandardized Coefficients</w:t>
            </w:r>
          </w:p>
        </w:tc>
        <w:tc>
          <w:tcPr>
            <w:tcW w:w="624" w:type="pct"/>
            <w:tcBorders>
              <w:top w:val="single" w:sz="4" w:space="0" w:color="auto"/>
            </w:tcBorders>
            <w:shd w:val="clear" w:color="auto" w:fill="FFFFFF"/>
          </w:tcPr>
          <w:p w14:paraId="4400A8DC"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Standardized Coefficients</w:t>
            </w:r>
          </w:p>
        </w:tc>
        <w:tc>
          <w:tcPr>
            <w:tcW w:w="429" w:type="pct"/>
            <w:vMerge w:val="restart"/>
            <w:tcBorders>
              <w:top w:val="single" w:sz="4" w:space="0" w:color="auto"/>
            </w:tcBorders>
            <w:shd w:val="clear" w:color="auto" w:fill="FFFFFF"/>
          </w:tcPr>
          <w:p w14:paraId="685AE4D9" w14:textId="1F1E8DAE" w:rsidR="00342CC1" w:rsidRPr="006C3410" w:rsidRDefault="005C216B"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T</w:t>
            </w:r>
          </w:p>
        </w:tc>
        <w:tc>
          <w:tcPr>
            <w:tcW w:w="429" w:type="pct"/>
            <w:vMerge w:val="restart"/>
            <w:tcBorders>
              <w:top w:val="single" w:sz="4" w:space="0" w:color="auto"/>
            </w:tcBorders>
            <w:shd w:val="clear" w:color="auto" w:fill="FFFFFF"/>
          </w:tcPr>
          <w:p w14:paraId="020A4C60"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Sig.</w:t>
            </w:r>
          </w:p>
        </w:tc>
        <w:tc>
          <w:tcPr>
            <w:tcW w:w="1234" w:type="pct"/>
            <w:gridSpan w:val="2"/>
            <w:tcBorders>
              <w:top w:val="single" w:sz="4" w:space="0" w:color="auto"/>
            </w:tcBorders>
            <w:shd w:val="clear" w:color="auto" w:fill="FFFFFF"/>
          </w:tcPr>
          <w:p w14:paraId="6020B5CC"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95.0% Confidence Interval for B</w:t>
            </w:r>
          </w:p>
        </w:tc>
      </w:tr>
      <w:tr w:rsidR="006813BD" w:rsidRPr="009B2483" w14:paraId="516971F7" w14:textId="77777777" w:rsidTr="009D414B">
        <w:trPr>
          <w:cantSplit/>
        </w:trPr>
        <w:tc>
          <w:tcPr>
            <w:tcW w:w="1152" w:type="pct"/>
            <w:gridSpan w:val="2"/>
            <w:vMerge/>
            <w:tcBorders>
              <w:bottom w:val="single" w:sz="4" w:space="0" w:color="auto"/>
            </w:tcBorders>
            <w:shd w:val="clear" w:color="auto" w:fill="FFFFFF"/>
          </w:tcPr>
          <w:p w14:paraId="16FA2584"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566" w:type="pct"/>
            <w:tcBorders>
              <w:bottom w:val="single" w:sz="4" w:space="0" w:color="auto"/>
            </w:tcBorders>
            <w:shd w:val="clear" w:color="auto" w:fill="FFFFFF"/>
          </w:tcPr>
          <w:p w14:paraId="157DE8FC"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B</w:t>
            </w:r>
          </w:p>
        </w:tc>
        <w:tc>
          <w:tcPr>
            <w:tcW w:w="566" w:type="pct"/>
            <w:tcBorders>
              <w:bottom w:val="single" w:sz="4" w:space="0" w:color="auto"/>
            </w:tcBorders>
            <w:shd w:val="clear" w:color="auto" w:fill="FFFFFF"/>
          </w:tcPr>
          <w:p w14:paraId="1A5FCF96"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Std. Error</w:t>
            </w:r>
          </w:p>
        </w:tc>
        <w:tc>
          <w:tcPr>
            <w:tcW w:w="624" w:type="pct"/>
            <w:tcBorders>
              <w:bottom w:val="single" w:sz="4" w:space="0" w:color="auto"/>
            </w:tcBorders>
            <w:shd w:val="clear" w:color="auto" w:fill="FFFFFF"/>
          </w:tcPr>
          <w:p w14:paraId="68AB5E45"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Beta</w:t>
            </w:r>
          </w:p>
        </w:tc>
        <w:tc>
          <w:tcPr>
            <w:tcW w:w="429" w:type="pct"/>
            <w:vMerge/>
            <w:tcBorders>
              <w:bottom w:val="single" w:sz="4" w:space="0" w:color="auto"/>
            </w:tcBorders>
            <w:shd w:val="clear" w:color="auto" w:fill="FFFFFF"/>
          </w:tcPr>
          <w:p w14:paraId="114C606D"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429" w:type="pct"/>
            <w:vMerge/>
            <w:tcBorders>
              <w:bottom w:val="single" w:sz="4" w:space="0" w:color="auto"/>
            </w:tcBorders>
            <w:shd w:val="clear" w:color="auto" w:fill="FFFFFF"/>
          </w:tcPr>
          <w:p w14:paraId="3A1BE388"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618" w:type="pct"/>
            <w:tcBorders>
              <w:bottom w:val="single" w:sz="4" w:space="0" w:color="auto"/>
            </w:tcBorders>
            <w:shd w:val="clear" w:color="auto" w:fill="FFFFFF"/>
          </w:tcPr>
          <w:p w14:paraId="5AF49925"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Lower Bound</w:t>
            </w:r>
          </w:p>
        </w:tc>
        <w:tc>
          <w:tcPr>
            <w:tcW w:w="616" w:type="pct"/>
            <w:tcBorders>
              <w:bottom w:val="single" w:sz="4" w:space="0" w:color="auto"/>
            </w:tcBorders>
            <w:shd w:val="clear" w:color="auto" w:fill="FFFFFF"/>
          </w:tcPr>
          <w:p w14:paraId="74A3F7E1" w14:textId="77777777" w:rsidR="00342CC1" w:rsidRPr="006C3410" w:rsidRDefault="00342CC1" w:rsidP="00342CC1">
            <w:pPr>
              <w:autoSpaceDE w:val="0"/>
              <w:autoSpaceDN w:val="0"/>
              <w:adjustRightInd w:val="0"/>
              <w:spacing w:after="0" w:line="320" w:lineRule="atLeast"/>
              <w:ind w:left="60" w:right="60"/>
              <w:jc w:val="center"/>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Upper Bound</w:t>
            </w:r>
          </w:p>
        </w:tc>
      </w:tr>
      <w:tr w:rsidR="006813BD" w:rsidRPr="009B2483" w14:paraId="244706B6" w14:textId="77777777" w:rsidTr="009D414B">
        <w:trPr>
          <w:cantSplit/>
        </w:trPr>
        <w:tc>
          <w:tcPr>
            <w:tcW w:w="312" w:type="pct"/>
            <w:vMerge w:val="restart"/>
            <w:tcBorders>
              <w:top w:val="single" w:sz="4" w:space="0" w:color="auto"/>
            </w:tcBorders>
            <w:shd w:val="clear" w:color="auto" w:fill="FFFFFF"/>
            <w:vAlign w:val="center"/>
          </w:tcPr>
          <w:p w14:paraId="5545FB0E" w14:textId="1C9AC2B2"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p>
        </w:tc>
        <w:tc>
          <w:tcPr>
            <w:tcW w:w="840" w:type="pct"/>
            <w:tcBorders>
              <w:top w:val="single" w:sz="4" w:space="0" w:color="auto"/>
            </w:tcBorders>
            <w:shd w:val="clear" w:color="auto" w:fill="FFFFFF"/>
            <w:vAlign w:val="center"/>
          </w:tcPr>
          <w:p w14:paraId="78BD1842"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(Constant)</w:t>
            </w:r>
          </w:p>
        </w:tc>
        <w:tc>
          <w:tcPr>
            <w:tcW w:w="566" w:type="pct"/>
            <w:tcBorders>
              <w:top w:val="single" w:sz="4" w:space="0" w:color="auto"/>
            </w:tcBorders>
            <w:shd w:val="clear" w:color="auto" w:fill="FFFFFF"/>
            <w:vAlign w:val="center"/>
          </w:tcPr>
          <w:p w14:paraId="09588375"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11.926</w:t>
            </w:r>
          </w:p>
        </w:tc>
        <w:tc>
          <w:tcPr>
            <w:tcW w:w="566" w:type="pct"/>
            <w:tcBorders>
              <w:top w:val="single" w:sz="4" w:space="0" w:color="auto"/>
            </w:tcBorders>
            <w:shd w:val="clear" w:color="auto" w:fill="FFFFFF"/>
            <w:vAlign w:val="center"/>
          </w:tcPr>
          <w:p w14:paraId="23B7CD23"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8.887</w:t>
            </w:r>
          </w:p>
        </w:tc>
        <w:tc>
          <w:tcPr>
            <w:tcW w:w="624" w:type="pct"/>
            <w:tcBorders>
              <w:top w:val="single" w:sz="4" w:space="0" w:color="auto"/>
            </w:tcBorders>
            <w:shd w:val="clear" w:color="auto" w:fill="FFFFFF"/>
          </w:tcPr>
          <w:p w14:paraId="5D4582F1"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429" w:type="pct"/>
            <w:tcBorders>
              <w:top w:val="single" w:sz="4" w:space="0" w:color="auto"/>
            </w:tcBorders>
            <w:shd w:val="clear" w:color="auto" w:fill="FFFFFF"/>
            <w:vAlign w:val="center"/>
          </w:tcPr>
          <w:p w14:paraId="4EBD3F7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1.342</w:t>
            </w:r>
          </w:p>
        </w:tc>
        <w:tc>
          <w:tcPr>
            <w:tcW w:w="429" w:type="pct"/>
            <w:tcBorders>
              <w:top w:val="single" w:sz="4" w:space="0" w:color="auto"/>
            </w:tcBorders>
            <w:shd w:val="clear" w:color="auto" w:fill="FFFFFF"/>
            <w:vAlign w:val="center"/>
          </w:tcPr>
          <w:p w14:paraId="4D3902B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.183</w:t>
            </w:r>
          </w:p>
        </w:tc>
        <w:tc>
          <w:tcPr>
            <w:tcW w:w="618" w:type="pct"/>
            <w:tcBorders>
              <w:top w:val="single" w:sz="4" w:space="0" w:color="auto"/>
            </w:tcBorders>
            <w:shd w:val="clear" w:color="auto" w:fill="FFFFFF"/>
            <w:vAlign w:val="center"/>
          </w:tcPr>
          <w:p w14:paraId="1F28EBD6"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-5.729</w:t>
            </w:r>
          </w:p>
        </w:tc>
        <w:tc>
          <w:tcPr>
            <w:tcW w:w="616" w:type="pct"/>
            <w:tcBorders>
              <w:top w:val="single" w:sz="4" w:space="0" w:color="auto"/>
            </w:tcBorders>
            <w:shd w:val="clear" w:color="auto" w:fill="FFFFFF"/>
            <w:vAlign w:val="center"/>
          </w:tcPr>
          <w:p w14:paraId="7FEC38AB"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29.581</w:t>
            </w:r>
          </w:p>
        </w:tc>
      </w:tr>
      <w:tr w:rsidR="006813BD" w:rsidRPr="009B2483" w14:paraId="6C1C7B88" w14:textId="77777777" w:rsidTr="009D414B">
        <w:trPr>
          <w:cantSplit/>
        </w:trPr>
        <w:tc>
          <w:tcPr>
            <w:tcW w:w="312" w:type="pct"/>
            <w:vMerge/>
            <w:shd w:val="clear" w:color="auto" w:fill="FFFFFF"/>
            <w:vAlign w:val="center"/>
          </w:tcPr>
          <w:p w14:paraId="53D94111"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50A217EB"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Com.EE</w:t>
            </w:r>
          </w:p>
        </w:tc>
        <w:tc>
          <w:tcPr>
            <w:tcW w:w="566" w:type="pct"/>
            <w:shd w:val="clear" w:color="auto" w:fill="FFFFFF"/>
            <w:vAlign w:val="center"/>
          </w:tcPr>
          <w:p w14:paraId="757C7E0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.572</w:t>
            </w:r>
          </w:p>
        </w:tc>
        <w:tc>
          <w:tcPr>
            <w:tcW w:w="566" w:type="pct"/>
            <w:shd w:val="clear" w:color="auto" w:fill="FFFFFF"/>
            <w:vAlign w:val="center"/>
          </w:tcPr>
          <w:p w14:paraId="43FC468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.123</w:t>
            </w:r>
          </w:p>
        </w:tc>
        <w:tc>
          <w:tcPr>
            <w:tcW w:w="624" w:type="pct"/>
            <w:shd w:val="clear" w:color="auto" w:fill="FFFFFF"/>
            <w:vAlign w:val="center"/>
          </w:tcPr>
          <w:p w14:paraId="4029D34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.527</w:t>
            </w:r>
          </w:p>
        </w:tc>
        <w:tc>
          <w:tcPr>
            <w:tcW w:w="429" w:type="pct"/>
            <w:shd w:val="clear" w:color="auto" w:fill="FFFFFF"/>
            <w:vAlign w:val="center"/>
          </w:tcPr>
          <w:p w14:paraId="1F9A18E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4.657</w:t>
            </w:r>
          </w:p>
        </w:tc>
        <w:tc>
          <w:tcPr>
            <w:tcW w:w="429" w:type="pct"/>
            <w:shd w:val="clear" w:color="auto" w:fill="FFFFFF"/>
            <w:vAlign w:val="center"/>
          </w:tcPr>
          <w:p w14:paraId="75BA9A9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b/>
                <w:sz w:val="20"/>
                <w:szCs w:val="20"/>
              </w:rPr>
            </w:pPr>
            <w:r w:rsidRPr="006C3410">
              <w:rPr>
                <w:rFonts w:ascii="Times New Roman" w:eastAsiaTheme="minorHAnsi" w:hAnsi="Times New Roman" w:cs="Times New Roman"/>
                <w:b/>
                <w:sz w:val="20"/>
                <w:szCs w:val="20"/>
              </w:rPr>
              <w:t>.000</w:t>
            </w:r>
          </w:p>
        </w:tc>
        <w:tc>
          <w:tcPr>
            <w:tcW w:w="618" w:type="pct"/>
            <w:shd w:val="clear" w:color="auto" w:fill="FFFFFF"/>
            <w:vAlign w:val="center"/>
          </w:tcPr>
          <w:p w14:paraId="12C9FEBC"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.328</w:t>
            </w:r>
          </w:p>
        </w:tc>
        <w:tc>
          <w:tcPr>
            <w:tcW w:w="616" w:type="pct"/>
            <w:shd w:val="clear" w:color="auto" w:fill="FFFFFF"/>
            <w:vAlign w:val="center"/>
          </w:tcPr>
          <w:p w14:paraId="6A3E1E47"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.815</w:t>
            </w:r>
          </w:p>
        </w:tc>
      </w:tr>
      <w:tr w:rsidR="006813BD" w:rsidRPr="009B2483" w14:paraId="5D6DB72F" w14:textId="77777777" w:rsidTr="009D414B">
        <w:trPr>
          <w:cantSplit/>
        </w:trPr>
        <w:tc>
          <w:tcPr>
            <w:tcW w:w="312" w:type="pct"/>
            <w:vMerge/>
            <w:shd w:val="clear" w:color="auto" w:fill="FFFFFF"/>
            <w:vAlign w:val="center"/>
          </w:tcPr>
          <w:p w14:paraId="1BBC0645"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17495445"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Age</w:t>
            </w:r>
          </w:p>
        </w:tc>
        <w:tc>
          <w:tcPr>
            <w:tcW w:w="566" w:type="pct"/>
            <w:shd w:val="clear" w:color="auto" w:fill="FFFFFF"/>
            <w:vAlign w:val="center"/>
          </w:tcPr>
          <w:p w14:paraId="73328E51"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.823</w:t>
            </w:r>
          </w:p>
        </w:tc>
        <w:tc>
          <w:tcPr>
            <w:tcW w:w="566" w:type="pct"/>
            <w:shd w:val="clear" w:color="auto" w:fill="FFFFFF"/>
            <w:vAlign w:val="center"/>
          </w:tcPr>
          <w:p w14:paraId="758A9C8E"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.890</w:t>
            </w:r>
          </w:p>
        </w:tc>
        <w:tc>
          <w:tcPr>
            <w:tcW w:w="624" w:type="pct"/>
            <w:shd w:val="clear" w:color="auto" w:fill="FFFFFF"/>
            <w:vAlign w:val="center"/>
          </w:tcPr>
          <w:p w14:paraId="61A4D969"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.099</w:t>
            </w:r>
          </w:p>
        </w:tc>
        <w:tc>
          <w:tcPr>
            <w:tcW w:w="429" w:type="pct"/>
            <w:shd w:val="clear" w:color="auto" w:fill="FFFFFF"/>
            <w:vAlign w:val="center"/>
          </w:tcPr>
          <w:p w14:paraId="0C358BA8"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.926</w:t>
            </w:r>
          </w:p>
        </w:tc>
        <w:tc>
          <w:tcPr>
            <w:tcW w:w="429" w:type="pct"/>
            <w:shd w:val="clear" w:color="auto" w:fill="FFFFFF"/>
            <w:vAlign w:val="center"/>
          </w:tcPr>
          <w:p w14:paraId="7D3B5ED4"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.357</w:t>
            </w:r>
          </w:p>
        </w:tc>
        <w:tc>
          <w:tcPr>
            <w:tcW w:w="618" w:type="pct"/>
            <w:shd w:val="clear" w:color="auto" w:fill="FFFFFF"/>
            <w:vAlign w:val="center"/>
          </w:tcPr>
          <w:p w14:paraId="69B1F10F"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-.944</w:t>
            </w:r>
          </w:p>
        </w:tc>
        <w:tc>
          <w:tcPr>
            <w:tcW w:w="616" w:type="pct"/>
            <w:shd w:val="clear" w:color="auto" w:fill="FFFFFF"/>
            <w:vAlign w:val="center"/>
          </w:tcPr>
          <w:p w14:paraId="6A79CB0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2.591</w:t>
            </w:r>
          </w:p>
        </w:tc>
      </w:tr>
      <w:tr w:rsidR="006813BD" w:rsidRPr="009B2483" w14:paraId="2B8EDF82" w14:textId="77777777" w:rsidTr="009D414B">
        <w:trPr>
          <w:cantSplit/>
        </w:trPr>
        <w:tc>
          <w:tcPr>
            <w:tcW w:w="312" w:type="pct"/>
            <w:vMerge/>
            <w:shd w:val="clear" w:color="auto" w:fill="FFFFFF"/>
            <w:vAlign w:val="center"/>
          </w:tcPr>
          <w:p w14:paraId="55196D66"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4B86CE67"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Gender</w:t>
            </w:r>
          </w:p>
        </w:tc>
        <w:tc>
          <w:tcPr>
            <w:tcW w:w="566" w:type="pct"/>
            <w:shd w:val="clear" w:color="auto" w:fill="FFFFFF"/>
            <w:vAlign w:val="center"/>
          </w:tcPr>
          <w:p w14:paraId="0DA911EC"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-1.656</w:t>
            </w:r>
          </w:p>
        </w:tc>
        <w:tc>
          <w:tcPr>
            <w:tcW w:w="566" w:type="pct"/>
            <w:shd w:val="clear" w:color="auto" w:fill="FFFFFF"/>
            <w:vAlign w:val="center"/>
          </w:tcPr>
          <w:p w14:paraId="2A214FAC"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2.131</w:t>
            </w:r>
          </w:p>
        </w:tc>
        <w:tc>
          <w:tcPr>
            <w:tcW w:w="624" w:type="pct"/>
            <w:shd w:val="clear" w:color="auto" w:fill="FFFFFF"/>
            <w:vAlign w:val="center"/>
          </w:tcPr>
          <w:p w14:paraId="5AFA3128"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-.078</w:t>
            </w:r>
          </w:p>
        </w:tc>
        <w:tc>
          <w:tcPr>
            <w:tcW w:w="429" w:type="pct"/>
            <w:shd w:val="clear" w:color="auto" w:fill="FFFFFF"/>
            <w:vAlign w:val="center"/>
          </w:tcPr>
          <w:p w14:paraId="4B3CA3CC"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-.777</w:t>
            </w:r>
          </w:p>
        </w:tc>
        <w:tc>
          <w:tcPr>
            <w:tcW w:w="429" w:type="pct"/>
            <w:shd w:val="clear" w:color="auto" w:fill="FFFFFF"/>
            <w:vAlign w:val="center"/>
          </w:tcPr>
          <w:p w14:paraId="7064A1E6"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.439</w:t>
            </w:r>
          </w:p>
        </w:tc>
        <w:tc>
          <w:tcPr>
            <w:tcW w:w="618" w:type="pct"/>
            <w:shd w:val="clear" w:color="auto" w:fill="FFFFFF"/>
            <w:vAlign w:val="center"/>
          </w:tcPr>
          <w:p w14:paraId="5FA3D7C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-5.890</w:t>
            </w:r>
          </w:p>
        </w:tc>
        <w:tc>
          <w:tcPr>
            <w:tcW w:w="616" w:type="pct"/>
            <w:shd w:val="clear" w:color="auto" w:fill="FFFFFF"/>
            <w:vAlign w:val="center"/>
          </w:tcPr>
          <w:p w14:paraId="2B991A33"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2.579</w:t>
            </w:r>
          </w:p>
        </w:tc>
      </w:tr>
      <w:tr w:rsidR="006813BD" w:rsidRPr="009B2483" w14:paraId="6EE866E5" w14:textId="77777777" w:rsidTr="009D414B">
        <w:trPr>
          <w:cantSplit/>
        </w:trPr>
        <w:tc>
          <w:tcPr>
            <w:tcW w:w="312" w:type="pct"/>
            <w:vMerge/>
            <w:shd w:val="clear" w:color="auto" w:fill="FFFFFF"/>
            <w:vAlign w:val="center"/>
          </w:tcPr>
          <w:p w14:paraId="232154EC"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50C39B47"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Religious Sect</w:t>
            </w:r>
          </w:p>
        </w:tc>
        <w:tc>
          <w:tcPr>
            <w:tcW w:w="566" w:type="pct"/>
            <w:shd w:val="clear" w:color="auto" w:fill="FFFFFF"/>
            <w:vAlign w:val="center"/>
          </w:tcPr>
          <w:p w14:paraId="7B28DFCF"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.279</w:t>
            </w:r>
          </w:p>
        </w:tc>
        <w:tc>
          <w:tcPr>
            <w:tcW w:w="566" w:type="pct"/>
            <w:shd w:val="clear" w:color="auto" w:fill="FFFFFF"/>
            <w:vAlign w:val="center"/>
          </w:tcPr>
          <w:p w14:paraId="6A1F136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.870</w:t>
            </w:r>
          </w:p>
        </w:tc>
        <w:tc>
          <w:tcPr>
            <w:tcW w:w="624" w:type="pct"/>
            <w:shd w:val="clear" w:color="auto" w:fill="FFFFFF"/>
            <w:vAlign w:val="center"/>
          </w:tcPr>
          <w:p w14:paraId="4538B63B"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.030</w:t>
            </w:r>
          </w:p>
        </w:tc>
        <w:tc>
          <w:tcPr>
            <w:tcW w:w="429" w:type="pct"/>
            <w:shd w:val="clear" w:color="auto" w:fill="FFFFFF"/>
            <w:vAlign w:val="center"/>
          </w:tcPr>
          <w:p w14:paraId="2BB3BE6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.320</w:t>
            </w:r>
          </w:p>
        </w:tc>
        <w:tc>
          <w:tcPr>
            <w:tcW w:w="429" w:type="pct"/>
            <w:shd w:val="clear" w:color="auto" w:fill="FFFFFF"/>
            <w:vAlign w:val="center"/>
          </w:tcPr>
          <w:p w14:paraId="299CBF34"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.749</w:t>
            </w:r>
          </w:p>
        </w:tc>
        <w:tc>
          <w:tcPr>
            <w:tcW w:w="618" w:type="pct"/>
            <w:shd w:val="clear" w:color="auto" w:fill="FFFFFF"/>
            <w:vAlign w:val="center"/>
          </w:tcPr>
          <w:p w14:paraId="7D5FE76F"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-1.450</w:t>
            </w:r>
          </w:p>
        </w:tc>
        <w:tc>
          <w:tcPr>
            <w:tcW w:w="616" w:type="pct"/>
            <w:shd w:val="clear" w:color="auto" w:fill="FFFFFF"/>
            <w:vAlign w:val="center"/>
          </w:tcPr>
          <w:p w14:paraId="633E7A58"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2.007</w:t>
            </w:r>
          </w:p>
        </w:tc>
      </w:tr>
      <w:tr w:rsidR="006813BD" w:rsidRPr="009B2483" w14:paraId="3F67B03E" w14:textId="77777777" w:rsidTr="009D414B">
        <w:trPr>
          <w:cantSplit/>
        </w:trPr>
        <w:tc>
          <w:tcPr>
            <w:tcW w:w="312" w:type="pct"/>
            <w:vMerge/>
            <w:shd w:val="clear" w:color="auto" w:fill="FFFFFF"/>
            <w:vAlign w:val="center"/>
          </w:tcPr>
          <w:p w14:paraId="64C052BB"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4132AD5F"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Institution</w:t>
            </w:r>
          </w:p>
        </w:tc>
        <w:tc>
          <w:tcPr>
            <w:tcW w:w="566" w:type="pct"/>
            <w:shd w:val="clear" w:color="auto" w:fill="FFFFFF"/>
            <w:vAlign w:val="center"/>
          </w:tcPr>
          <w:p w14:paraId="5031DC65"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3.748</w:t>
            </w:r>
          </w:p>
        </w:tc>
        <w:tc>
          <w:tcPr>
            <w:tcW w:w="566" w:type="pct"/>
            <w:shd w:val="clear" w:color="auto" w:fill="FFFFFF"/>
            <w:vAlign w:val="center"/>
          </w:tcPr>
          <w:p w14:paraId="23E0E217"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1.548</w:t>
            </w:r>
          </w:p>
        </w:tc>
        <w:tc>
          <w:tcPr>
            <w:tcW w:w="624" w:type="pct"/>
            <w:shd w:val="clear" w:color="auto" w:fill="FFFFFF"/>
            <w:vAlign w:val="center"/>
          </w:tcPr>
          <w:p w14:paraId="054E4634"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.280</w:t>
            </w:r>
          </w:p>
        </w:tc>
        <w:tc>
          <w:tcPr>
            <w:tcW w:w="429" w:type="pct"/>
            <w:shd w:val="clear" w:color="auto" w:fill="FFFFFF"/>
            <w:vAlign w:val="center"/>
          </w:tcPr>
          <w:p w14:paraId="26E7F50F"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2.421</w:t>
            </w:r>
          </w:p>
        </w:tc>
        <w:tc>
          <w:tcPr>
            <w:tcW w:w="429" w:type="pct"/>
            <w:shd w:val="clear" w:color="auto" w:fill="FFFFFF"/>
            <w:vAlign w:val="center"/>
          </w:tcPr>
          <w:p w14:paraId="2BB114D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b/>
                <w:sz w:val="20"/>
                <w:szCs w:val="20"/>
              </w:rPr>
            </w:pPr>
            <w:r w:rsidRPr="006C3410">
              <w:rPr>
                <w:rFonts w:ascii="Times New Roman" w:eastAsiaTheme="minorHAnsi" w:hAnsi="Times New Roman" w:cs="Times New Roman"/>
                <w:b/>
                <w:sz w:val="20"/>
                <w:szCs w:val="20"/>
              </w:rPr>
              <w:t>.017</w:t>
            </w:r>
          </w:p>
        </w:tc>
        <w:tc>
          <w:tcPr>
            <w:tcW w:w="618" w:type="pct"/>
            <w:shd w:val="clear" w:color="auto" w:fill="FFFFFF"/>
            <w:vAlign w:val="center"/>
          </w:tcPr>
          <w:p w14:paraId="437883FF"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.672</w:t>
            </w:r>
          </w:p>
        </w:tc>
        <w:tc>
          <w:tcPr>
            <w:tcW w:w="616" w:type="pct"/>
            <w:shd w:val="clear" w:color="auto" w:fill="FFFFFF"/>
            <w:vAlign w:val="center"/>
          </w:tcPr>
          <w:p w14:paraId="016CA0F6"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6.823</w:t>
            </w:r>
          </w:p>
        </w:tc>
      </w:tr>
      <w:tr w:rsidR="006813BD" w:rsidRPr="009B2483" w14:paraId="0FD0CA99" w14:textId="77777777" w:rsidTr="009D414B">
        <w:trPr>
          <w:cantSplit/>
        </w:trPr>
        <w:tc>
          <w:tcPr>
            <w:tcW w:w="312" w:type="pct"/>
            <w:vMerge/>
            <w:shd w:val="clear" w:color="auto" w:fill="FFFFFF"/>
            <w:vAlign w:val="center"/>
          </w:tcPr>
          <w:p w14:paraId="07E1212E"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62C29ACE"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Educational Level</w:t>
            </w:r>
          </w:p>
        </w:tc>
        <w:tc>
          <w:tcPr>
            <w:tcW w:w="566" w:type="pct"/>
            <w:shd w:val="clear" w:color="auto" w:fill="FFFFFF"/>
            <w:vAlign w:val="center"/>
          </w:tcPr>
          <w:p w14:paraId="5EB9BA69"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.879</w:t>
            </w:r>
          </w:p>
        </w:tc>
        <w:tc>
          <w:tcPr>
            <w:tcW w:w="566" w:type="pct"/>
            <w:shd w:val="clear" w:color="auto" w:fill="FFFFFF"/>
            <w:vAlign w:val="center"/>
          </w:tcPr>
          <w:p w14:paraId="1631255D"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1.025</w:t>
            </w:r>
          </w:p>
        </w:tc>
        <w:tc>
          <w:tcPr>
            <w:tcW w:w="624" w:type="pct"/>
            <w:shd w:val="clear" w:color="auto" w:fill="FFFFFF"/>
            <w:vAlign w:val="center"/>
          </w:tcPr>
          <w:p w14:paraId="767324BE"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.108</w:t>
            </w:r>
          </w:p>
        </w:tc>
        <w:tc>
          <w:tcPr>
            <w:tcW w:w="429" w:type="pct"/>
            <w:shd w:val="clear" w:color="auto" w:fill="FFFFFF"/>
            <w:vAlign w:val="center"/>
          </w:tcPr>
          <w:p w14:paraId="3A55839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.857</w:t>
            </w:r>
          </w:p>
        </w:tc>
        <w:tc>
          <w:tcPr>
            <w:tcW w:w="429" w:type="pct"/>
            <w:shd w:val="clear" w:color="auto" w:fill="FFFFFF"/>
            <w:vAlign w:val="center"/>
          </w:tcPr>
          <w:p w14:paraId="7DA4EC9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.394</w:t>
            </w:r>
          </w:p>
        </w:tc>
        <w:tc>
          <w:tcPr>
            <w:tcW w:w="618" w:type="pct"/>
            <w:shd w:val="clear" w:color="auto" w:fill="FFFFFF"/>
            <w:vAlign w:val="center"/>
          </w:tcPr>
          <w:p w14:paraId="3B14A54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-1.158</w:t>
            </w:r>
          </w:p>
        </w:tc>
        <w:tc>
          <w:tcPr>
            <w:tcW w:w="616" w:type="pct"/>
            <w:shd w:val="clear" w:color="auto" w:fill="FFFFFF"/>
            <w:vAlign w:val="center"/>
          </w:tcPr>
          <w:p w14:paraId="2214B78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2.916</w:t>
            </w:r>
          </w:p>
        </w:tc>
      </w:tr>
      <w:tr w:rsidR="006813BD" w:rsidRPr="009B2483" w14:paraId="0085AD21" w14:textId="77777777" w:rsidTr="009D414B">
        <w:trPr>
          <w:cantSplit/>
        </w:trPr>
        <w:tc>
          <w:tcPr>
            <w:tcW w:w="312" w:type="pct"/>
            <w:vMerge/>
            <w:shd w:val="clear" w:color="auto" w:fill="FFFFFF"/>
            <w:vAlign w:val="center"/>
          </w:tcPr>
          <w:p w14:paraId="57F9174A"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09FF4535"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Monthly Household</w:t>
            </w:r>
          </w:p>
        </w:tc>
        <w:tc>
          <w:tcPr>
            <w:tcW w:w="566" w:type="pct"/>
            <w:shd w:val="clear" w:color="auto" w:fill="FFFFFF"/>
            <w:vAlign w:val="center"/>
          </w:tcPr>
          <w:p w14:paraId="210EB52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-.520</w:t>
            </w:r>
          </w:p>
        </w:tc>
        <w:tc>
          <w:tcPr>
            <w:tcW w:w="566" w:type="pct"/>
            <w:shd w:val="clear" w:color="auto" w:fill="FFFFFF"/>
            <w:vAlign w:val="center"/>
          </w:tcPr>
          <w:p w14:paraId="4C4799A4"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1.075</w:t>
            </w:r>
          </w:p>
        </w:tc>
        <w:tc>
          <w:tcPr>
            <w:tcW w:w="624" w:type="pct"/>
            <w:shd w:val="clear" w:color="auto" w:fill="FFFFFF"/>
            <w:vAlign w:val="center"/>
          </w:tcPr>
          <w:p w14:paraId="71DDFC9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-.050</w:t>
            </w:r>
          </w:p>
        </w:tc>
        <w:tc>
          <w:tcPr>
            <w:tcW w:w="429" w:type="pct"/>
            <w:shd w:val="clear" w:color="auto" w:fill="FFFFFF"/>
            <w:vAlign w:val="center"/>
          </w:tcPr>
          <w:p w14:paraId="6C2F5EA1"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-.483</w:t>
            </w:r>
          </w:p>
        </w:tc>
        <w:tc>
          <w:tcPr>
            <w:tcW w:w="429" w:type="pct"/>
            <w:shd w:val="clear" w:color="auto" w:fill="FFFFFF"/>
            <w:vAlign w:val="center"/>
          </w:tcPr>
          <w:p w14:paraId="704E2E69"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.630</w:t>
            </w:r>
          </w:p>
        </w:tc>
        <w:tc>
          <w:tcPr>
            <w:tcW w:w="618" w:type="pct"/>
            <w:shd w:val="clear" w:color="auto" w:fill="FFFFFF"/>
            <w:vAlign w:val="center"/>
          </w:tcPr>
          <w:p w14:paraId="02576FF4"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-2.656</w:t>
            </w:r>
          </w:p>
        </w:tc>
        <w:tc>
          <w:tcPr>
            <w:tcW w:w="616" w:type="pct"/>
            <w:shd w:val="clear" w:color="auto" w:fill="FFFFFF"/>
            <w:vAlign w:val="center"/>
          </w:tcPr>
          <w:p w14:paraId="6F6E9637"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1.616</w:t>
            </w:r>
          </w:p>
        </w:tc>
      </w:tr>
      <w:tr w:rsidR="006813BD" w:rsidRPr="009B2483" w14:paraId="3697C715" w14:textId="77777777" w:rsidTr="009D414B">
        <w:trPr>
          <w:cantSplit/>
        </w:trPr>
        <w:tc>
          <w:tcPr>
            <w:tcW w:w="312" w:type="pct"/>
            <w:vMerge/>
            <w:shd w:val="clear" w:color="auto" w:fill="FFFFFF"/>
            <w:vAlign w:val="center"/>
          </w:tcPr>
          <w:p w14:paraId="234F79D2"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shd w:val="clear" w:color="auto" w:fill="FFFFFF"/>
            <w:vAlign w:val="center"/>
          </w:tcPr>
          <w:p w14:paraId="3B0134EC"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Mother's Occupation</w:t>
            </w:r>
          </w:p>
        </w:tc>
        <w:tc>
          <w:tcPr>
            <w:tcW w:w="566" w:type="pct"/>
            <w:shd w:val="clear" w:color="auto" w:fill="FFFFFF"/>
            <w:vAlign w:val="center"/>
          </w:tcPr>
          <w:p w14:paraId="38581997"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-.538</w:t>
            </w:r>
          </w:p>
        </w:tc>
        <w:tc>
          <w:tcPr>
            <w:tcW w:w="566" w:type="pct"/>
            <w:shd w:val="clear" w:color="auto" w:fill="FFFFFF"/>
            <w:vAlign w:val="center"/>
          </w:tcPr>
          <w:p w14:paraId="26DA7B8A"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2.219</w:t>
            </w:r>
          </w:p>
        </w:tc>
        <w:tc>
          <w:tcPr>
            <w:tcW w:w="624" w:type="pct"/>
            <w:shd w:val="clear" w:color="auto" w:fill="FFFFFF"/>
            <w:vAlign w:val="center"/>
          </w:tcPr>
          <w:p w14:paraId="26C2342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-.024</w:t>
            </w:r>
          </w:p>
        </w:tc>
        <w:tc>
          <w:tcPr>
            <w:tcW w:w="429" w:type="pct"/>
            <w:shd w:val="clear" w:color="auto" w:fill="FFFFFF"/>
            <w:vAlign w:val="center"/>
          </w:tcPr>
          <w:p w14:paraId="0356850C"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-.242</w:t>
            </w:r>
          </w:p>
        </w:tc>
        <w:tc>
          <w:tcPr>
            <w:tcW w:w="429" w:type="pct"/>
            <w:shd w:val="clear" w:color="auto" w:fill="FFFFFF"/>
            <w:vAlign w:val="center"/>
          </w:tcPr>
          <w:p w14:paraId="293AD389"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.809</w:t>
            </w:r>
          </w:p>
        </w:tc>
        <w:tc>
          <w:tcPr>
            <w:tcW w:w="618" w:type="pct"/>
            <w:shd w:val="clear" w:color="auto" w:fill="FFFFFF"/>
            <w:vAlign w:val="center"/>
          </w:tcPr>
          <w:p w14:paraId="50D1EEC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-4.947</w:t>
            </w:r>
          </w:p>
        </w:tc>
        <w:tc>
          <w:tcPr>
            <w:tcW w:w="616" w:type="pct"/>
            <w:shd w:val="clear" w:color="auto" w:fill="FFFFFF"/>
            <w:vAlign w:val="center"/>
          </w:tcPr>
          <w:p w14:paraId="20C166F7"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3.871</w:t>
            </w:r>
          </w:p>
        </w:tc>
      </w:tr>
      <w:tr w:rsidR="006813BD" w:rsidRPr="009B2483" w14:paraId="35AF8793" w14:textId="77777777" w:rsidTr="009D414B">
        <w:trPr>
          <w:cantSplit/>
        </w:trPr>
        <w:tc>
          <w:tcPr>
            <w:tcW w:w="312" w:type="pct"/>
            <w:vMerge/>
            <w:tcBorders>
              <w:bottom w:val="single" w:sz="4" w:space="0" w:color="auto"/>
            </w:tcBorders>
            <w:shd w:val="clear" w:color="auto" w:fill="FFFFFF"/>
            <w:vAlign w:val="center"/>
          </w:tcPr>
          <w:p w14:paraId="77BD30B1" w14:textId="77777777" w:rsidR="00342CC1" w:rsidRPr="006C3410" w:rsidRDefault="00342CC1" w:rsidP="00342CC1">
            <w:pPr>
              <w:autoSpaceDE w:val="0"/>
              <w:autoSpaceDN w:val="0"/>
              <w:adjustRightInd w:val="0"/>
              <w:spacing w:after="0" w:line="240" w:lineRule="auto"/>
              <w:rPr>
                <w:rFonts w:ascii="Times New Roman" w:eastAsiaTheme="minorHAnsi" w:hAnsi="Times New Roman" w:cs="Times New Roman"/>
                <w:sz w:val="20"/>
                <w:szCs w:val="20"/>
              </w:rPr>
            </w:pPr>
          </w:p>
        </w:tc>
        <w:tc>
          <w:tcPr>
            <w:tcW w:w="840" w:type="pct"/>
            <w:tcBorders>
              <w:bottom w:val="single" w:sz="4" w:space="0" w:color="auto"/>
            </w:tcBorders>
            <w:shd w:val="clear" w:color="auto" w:fill="FFFFFF"/>
            <w:vAlign w:val="center"/>
          </w:tcPr>
          <w:p w14:paraId="3001DBC1" w14:textId="77777777" w:rsidR="00342CC1" w:rsidRPr="006C3410" w:rsidRDefault="00342CC1" w:rsidP="00342CC1">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Father's Occupation</w:t>
            </w:r>
          </w:p>
        </w:tc>
        <w:tc>
          <w:tcPr>
            <w:tcW w:w="566" w:type="pct"/>
            <w:tcBorders>
              <w:bottom w:val="single" w:sz="4" w:space="0" w:color="auto"/>
            </w:tcBorders>
            <w:shd w:val="clear" w:color="auto" w:fill="FFFFFF"/>
            <w:vAlign w:val="center"/>
          </w:tcPr>
          <w:p w14:paraId="525852DB"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2.208</w:t>
            </w:r>
          </w:p>
        </w:tc>
        <w:tc>
          <w:tcPr>
            <w:tcW w:w="566" w:type="pct"/>
            <w:tcBorders>
              <w:bottom w:val="single" w:sz="4" w:space="0" w:color="auto"/>
            </w:tcBorders>
            <w:shd w:val="clear" w:color="auto" w:fill="FFFFFF"/>
            <w:vAlign w:val="center"/>
          </w:tcPr>
          <w:p w14:paraId="216F69F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2.537</w:t>
            </w:r>
          </w:p>
        </w:tc>
        <w:tc>
          <w:tcPr>
            <w:tcW w:w="624" w:type="pct"/>
            <w:tcBorders>
              <w:bottom w:val="single" w:sz="4" w:space="0" w:color="auto"/>
            </w:tcBorders>
            <w:shd w:val="clear" w:color="auto" w:fill="FFFFFF"/>
            <w:vAlign w:val="center"/>
          </w:tcPr>
          <w:p w14:paraId="4A3FCF83"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.081</w:t>
            </w:r>
          </w:p>
        </w:tc>
        <w:tc>
          <w:tcPr>
            <w:tcW w:w="429" w:type="pct"/>
            <w:tcBorders>
              <w:bottom w:val="single" w:sz="4" w:space="0" w:color="auto"/>
            </w:tcBorders>
            <w:shd w:val="clear" w:color="auto" w:fill="FFFFFF"/>
            <w:vAlign w:val="center"/>
          </w:tcPr>
          <w:p w14:paraId="0D08BEB1"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.870</w:t>
            </w:r>
          </w:p>
        </w:tc>
        <w:tc>
          <w:tcPr>
            <w:tcW w:w="429" w:type="pct"/>
            <w:tcBorders>
              <w:bottom w:val="single" w:sz="4" w:space="0" w:color="auto"/>
            </w:tcBorders>
            <w:shd w:val="clear" w:color="auto" w:fill="FFFFFF"/>
            <w:vAlign w:val="center"/>
          </w:tcPr>
          <w:p w14:paraId="23884792"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.386</w:t>
            </w:r>
          </w:p>
        </w:tc>
        <w:tc>
          <w:tcPr>
            <w:tcW w:w="618" w:type="pct"/>
            <w:tcBorders>
              <w:bottom w:val="single" w:sz="4" w:space="0" w:color="auto"/>
            </w:tcBorders>
            <w:shd w:val="clear" w:color="auto" w:fill="FFFFFF"/>
            <w:vAlign w:val="center"/>
          </w:tcPr>
          <w:p w14:paraId="3E2E7984"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-2.833</w:t>
            </w:r>
          </w:p>
        </w:tc>
        <w:tc>
          <w:tcPr>
            <w:tcW w:w="616" w:type="pct"/>
            <w:tcBorders>
              <w:bottom w:val="single" w:sz="4" w:space="0" w:color="auto"/>
            </w:tcBorders>
            <w:shd w:val="clear" w:color="auto" w:fill="FFFFFF"/>
            <w:vAlign w:val="center"/>
          </w:tcPr>
          <w:p w14:paraId="17F88FC0" w14:textId="77777777" w:rsidR="00342CC1" w:rsidRPr="006C3410" w:rsidRDefault="00342CC1" w:rsidP="00342CC1">
            <w:pPr>
              <w:autoSpaceDE w:val="0"/>
              <w:autoSpaceDN w:val="0"/>
              <w:adjustRightInd w:val="0"/>
              <w:spacing w:after="0" w:line="320" w:lineRule="atLeast"/>
              <w:ind w:left="60" w:right="60"/>
              <w:jc w:val="right"/>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7.249</w:t>
            </w:r>
          </w:p>
        </w:tc>
      </w:tr>
      <w:tr w:rsidR="006813BD" w:rsidRPr="009B2483" w14:paraId="1B225282" w14:textId="77777777" w:rsidTr="009D414B">
        <w:trPr>
          <w:cantSplit/>
        </w:trPr>
        <w:tc>
          <w:tcPr>
            <w:tcW w:w="5000" w:type="pct"/>
            <w:gridSpan w:val="9"/>
            <w:tcBorders>
              <w:top w:val="single" w:sz="4" w:space="0" w:color="auto"/>
              <w:bottom w:val="single" w:sz="4" w:space="0" w:color="auto"/>
            </w:tcBorders>
            <w:shd w:val="clear" w:color="auto" w:fill="FFFFFF"/>
          </w:tcPr>
          <w:p w14:paraId="1E0867EB" w14:textId="6BD67030" w:rsidR="00342CC1" w:rsidRPr="006C3410" w:rsidRDefault="00342CC1" w:rsidP="00885C9D">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 xml:space="preserve"> Dependent Variable: </w:t>
            </w:r>
            <w:r w:rsidR="00885C9D" w:rsidRPr="006C3410">
              <w:rPr>
                <w:rFonts w:ascii="Times New Roman" w:eastAsiaTheme="minorHAnsi" w:hAnsi="Times New Roman" w:cs="Times New Roman"/>
                <w:sz w:val="20"/>
                <w:szCs w:val="20"/>
              </w:rPr>
              <w:t>Mental Health</w:t>
            </w:r>
          </w:p>
          <w:p w14:paraId="29F0EF8A" w14:textId="75EC9FDC" w:rsidR="00885C9D" w:rsidRPr="006C3410" w:rsidRDefault="00885C9D" w:rsidP="00885C9D">
            <w:pPr>
              <w:autoSpaceDE w:val="0"/>
              <w:autoSpaceDN w:val="0"/>
              <w:adjustRightInd w:val="0"/>
              <w:spacing w:after="0" w:line="320" w:lineRule="atLeast"/>
              <w:ind w:left="60" w:right="60"/>
              <w:rPr>
                <w:rFonts w:ascii="Times New Roman" w:eastAsiaTheme="minorHAnsi" w:hAnsi="Times New Roman" w:cs="Times New Roman"/>
                <w:sz w:val="20"/>
                <w:szCs w:val="20"/>
              </w:rPr>
            </w:pPr>
            <w:r w:rsidRPr="006C3410">
              <w:rPr>
                <w:rFonts w:ascii="Times New Roman" w:eastAsiaTheme="minorHAnsi" w:hAnsi="Times New Roman" w:cs="Times New Roman"/>
                <w:sz w:val="20"/>
                <w:szCs w:val="20"/>
              </w:rPr>
              <w:t xml:space="preserve">The prediction model was statistically significant, </w:t>
            </w:r>
            <w:r w:rsidRPr="009B2483">
              <w:rPr>
                <w:rFonts w:ascii="Times New Roman" w:hAnsi="Times New Roman" w:cs="Times New Roman"/>
                <w:bCs/>
                <w:sz w:val="24"/>
                <w:szCs w:val="24"/>
              </w:rPr>
              <w:t>B = 0.</w:t>
            </w:r>
            <w:r w:rsidR="00A37D3E" w:rsidRPr="009B2483">
              <w:rPr>
                <w:rFonts w:ascii="Times New Roman" w:hAnsi="Times New Roman" w:cs="Times New Roman"/>
                <w:bCs/>
                <w:sz w:val="24"/>
                <w:szCs w:val="24"/>
              </w:rPr>
              <w:t>572</w:t>
            </w:r>
            <w:r w:rsidRPr="009B2483">
              <w:rPr>
                <w:rFonts w:ascii="Times New Roman" w:hAnsi="Times New Roman" w:cs="Times New Roman"/>
                <w:bCs/>
                <w:sz w:val="24"/>
                <w:szCs w:val="24"/>
              </w:rPr>
              <w:t xml:space="preserve">, </w:t>
            </w:r>
            <w:r w:rsidRPr="009B2483">
              <w:rPr>
                <w:rFonts w:ascii="Times New Roman" w:eastAsiaTheme="minorHAnsi" w:hAnsi="Times New Roman" w:cs="Times New Roman"/>
                <w:bCs/>
                <w:sz w:val="20"/>
                <w:szCs w:val="20"/>
              </w:rPr>
              <w:t>t</w:t>
            </w:r>
            <w:r w:rsidRPr="009B2483">
              <w:rPr>
                <w:rFonts w:ascii="Times New Roman" w:eastAsiaTheme="minorHAnsi" w:hAnsi="Times New Roman" w:cs="Times New Roman"/>
                <w:bCs/>
                <w:sz w:val="24"/>
                <w:szCs w:val="24"/>
              </w:rPr>
              <w:t xml:space="preserve"> = </w:t>
            </w:r>
            <w:r w:rsidR="00A37D3E" w:rsidRPr="009B2483">
              <w:rPr>
                <w:rFonts w:ascii="Times New Roman" w:eastAsiaTheme="minorHAnsi" w:hAnsi="Times New Roman" w:cs="Times New Roman"/>
                <w:bCs/>
                <w:sz w:val="24"/>
                <w:szCs w:val="24"/>
              </w:rPr>
              <w:t>4.657</w:t>
            </w:r>
          </w:p>
        </w:tc>
      </w:tr>
    </w:tbl>
    <w:p w14:paraId="3CA002EF" w14:textId="3794DEDC" w:rsidR="00183F59" w:rsidRPr="009B2483" w:rsidRDefault="002F729F" w:rsidP="00D263FA">
      <w:pPr>
        <w:pStyle w:val="Heading1"/>
        <w:numPr>
          <w:ilvl w:val="0"/>
          <w:numId w:val="0"/>
        </w:numPr>
        <w:spacing w:line="480" w:lineRule="auto"/>
        <w:ind w:left="432" w:hanging="432"/>
        <w:rPr>
          <w:rFonts w:cs="Times New Roman"/>
          <w:sz w:val="28"/>
        </w:rPr>
      </w:pPr>
      <w:bookmarkStart w:id="32" w:name="_Toc166575371"/>
      <w:r w:rsidRPr="009B2483">
        <w:rPr>
          <w:rFonts w:cs="Times New Roman"/>
          <w:sz w:val="28"/>
        </w:rPr>
        <w:lastRenderedPageBreak/>
        <w:t>6</w:t>
      </w:r>
      <w:r w:rsidR="00CB6782" w:rsidRPr="009B2483">
        <w:rPr>
          <w:rFonts w:cs="Times New Roman"/>
          <w:sz w:val="28"/>
        </w:rPr>
        <w:t xml:space="preserve"> </w:t>
      </w:r>
      <w:r w:rsidRPr="009B2483">
        <w:rPr>
          <w:rFonts w:cs="Times New Roman"/>
          <w:sz w:val="28"/>
        </w:rPr>
        <w:t xml:space="preserve"> </w:t>
      </w:r>
      <w:r w:rsidR="00183F59" w:rsidRPr="009B2483">
        <w:rPr>
          <w:rFonts w:cs="Times New Roman"/>
          <w:sz w:val="28"/>
        </w:rPr>
        <w:t>Discussion</w:t>
      </w:r>
      <w:bookmarkEnd w:id="32"/>
    </w:p>
    <w:p w14:paraId="51CC7D1B" w14:textId="0FB4730A" w:rsidR="003C709E" w:rsidRPr="006C3410" w:rsidRDefault="006E56BF" w:rsidP="00D263FA">
      <w:pPr>
        <w:spacing w:line="480" w:lineRule="auto"/>
        <w:jc w:val="both"/>
        <w:rPr>
          <w:rFonts w:ascii="Times New Roman" w:hAnsi="Times New Roman" w:cs="Times New Roman"/>
          <w:sz w:val="24"/>
          <w:szCs w:val="24"/>
        </w:rPr>
      </w:pPr>
      <w:r w:rsidRPr="006C3410">
        <w:rPr>
          <w:rFonts w:ascii="Times New Roman" w:hAnsi="Times New Roman" w:cs="Times New Roman"/>
          <w:sz w:val="24"/>
          <w:szCs w:val="24"/>
        </w:rPr>
        <w:t xml:space="preserve">The study aimed to find the relationship between educational inequalities and mental health among Christian youth in Pakistan. A questionnaire was used to measure these variables, and factor analysis showed reliable scales. </w:t>
      </w:r>
      <w:r w:rsidR="003C709E" w:rsidRPr="006C3410">
        <w:rPr>
          <w:rFonts w:ascii="Times New Roman" w:hAnsi="Times New Roman" w:cs="Times New Roman"/>
          <w:sz w:val="24"/>
          <w:szCs w:val="24"/>
        </w:rPr>
        <w:t>Educational inequalities have long been recognised as a significant determinant of individual well-being and societal development. This re</w:t>
      </w:r>
      <w:r w:rsidR="00F63E65" w:rsidRPr="006C3410">
        <w:rPr>
          <w:rFonts w:ascii="Times New Roman" w:hAnsi="Times New Roman" w:cs="Times New Roman"/>
          <w:sz w:val="24"/>
          <w:szCs w:val="24"/>
        </w:rPr>
        <w:t>search</w:t>
      </w:r>
      <w:r w:rsidR="003C709E" w:rsidRPr="006C3410">
        <w:rPr>
          <w:rFonts w:ascii="Times New Roman" w:hAnsi="Times New Roman" w:cs="Times New Roman"/>
          <w:sz w:val="24"/>
          <w:szCs w:val="24"/>
        </w:rPr>
        <w:t xml:space="preserve"> delves into the findings of a multi-regression analysis aimed at understanding the relationship between educational inequalities and mental health in Christian youth of Pakistan. By examining the coefficients and significance levels of various predictors, we can gain insights into the complex interplay between education and mental well-being.</w:t>
      </w:r>
      <w:r w:rsidRPr="006C3410">
        <w:rPr>
          <w:rFonts w:ascii="Times New Roman" w:hAnsi="Times New Roman" w:cs="Times New Roman"/>
          <w:sz w:val="24"/>
          <w:szCs w:val="24"/>
        </w:rPr>
        <w:t xml:space="preserve"> </w:t>
      </w:r>
      <w:r w:rsidR="003C709E" w:rsidRPr="006C3410">
        <w:rPr>
          <w:rFonts w:ascii="Times New Roman" w:hAnsi="Times New Roman" w:cs="Times New Roman"/>
          <w:sz w:val="24"/>
          <w:szCs w:val="24"/>
        </w:rPr>
        <w:t>The regression model analyzed in this study includes several independent variables, including communication in educational environments , age, gender, religious sect, type of educational institution, educational level, monthly household income, mother's occupation, and father's occupation. The dependent variable is mental health, measured as a composite score representing psychological well-being</w:t>
      </w:r>
      <w:r w:rsidR="002E6EBB" w:rsidRPr="006C3410">
        <w:rPr>
          <w:rFonts w:ascii="Times New Roman" w:hAnsi="Times New Roman" w:cs="Times New Roman"/>
          <w:sz w:val="24"/>
          <w:szCs w:val="24"/>
        </w:rPr>
        <w:t xml:space="preserve"> (Ahmed, S., &amp; Khan, 2014).</w:t>
      </w:r>
    </w:p>
    <w:p w14:paraId="2B766E62" w14:textId="1F7FFAEA" w:rsidR="003C709E" w:rsidRPr="006C3410" w:rsidRDefault="0087344C" w:rsidP="00471A60">
      <w:pPr>
        <w:spacing w:line="480" w:lineRule="auto"/>
        <w:ind w:firstLine="720"/>
        <w:jc w:val="both"/>
        <w:rPr>
          <w:rFonts w:ascii="Times New Roman" w:hAnsi="Times New Roman" w:cs="Times New Roman"/>
          <w:sz w:val="24"/>
          <w:szCs w:val="24"/>
        </w:rPr>
      </w:pPr>
      <w:r w:rsidRPr="006C3410">
        <w:rPr>
          <w:rFonts w:ascii="Times New Roman" w:hAnsi="Times New Roman" w:cs="Times New Roman"/>
          <w:sz w:val="24"/>
          <w:szCs w:val="24"/>
        </w:rPr>
        <w:t>The significant statistical coefficient for the educational environment indicates a positive correlation between enhanced communication within educational environments and elevated mental health scores among students</w:t>
      </w:r>
      <w:r w:rsidR="00622422" w:rsidRPr="006C3410">
        <w:rPr>
          <w:rFonts w:ascii="Times New Roman" w:hAnsi="Times New Roman" w:cs="Times New Roman"/>
          <w:sz w:val="24"/>
          <w:szCs w:val="24"/>
        </w:rPr>
        <w:t xml:space="preserve">. </w:t>
      </w:r>
      <w:r w:rsidR="003C709E" w:rsidRPr="006C3410">
        <w:rPr>
          <w:rFonts w:ascii="Times New Roman" w:hAnsi="Times New Roman" w:cs="Times New Roman"/>
          <w:sz w:val="24"/>
          <w:szCs w:val="24"/>
        </w:rPr>
        <w:t>This underscores the importance of fostering positive communication climates in schools and universities.</w:t>
      </w:r>
      <w:r w:rsidR="00F63E65" w:rsidRPr="006C3410">
        <w:rPr>
          <w:rFonts w:ascii="Times New Roman" w:hAnsi="Times New Roman" w:cs="Times New Roman"/>
          <w:sz w:val="24"/>
          <w:szCs w:val="24"/>
        </w:rPr>
        <w:t xml:space="preserve"> </w:t>
      </w:r>
      <w:r w:rsidR="003C709E" w:rsidRPr="006C3410">
        <w:rPr>
          <w:rFonts w:ascii="Times New Roman" w:hAnsi="Times New Roman" w:cs="Times New Roman"/>
          <w:sz w:val="24"/>
          <w:szCs w:val="24"/>
        </w:rPr>
        <w:t>The coefficient for institution type is also significant, suggesting that the type of educational institution attended by students plays a role in shaping their mental health outcomes. This highlights the need for equitable access to quality education across different types of institution</w:t>
      </w:r>
      <w:r w:rsidR="00946EED" w:rsidRPr="006C3410">
        <w:rPr>
          <w:rFonts w:ascii="Times New Roman" w:hAnsi="Times New Roman" w:cs="Times New Roman"/>
          <w:sz w:val="24"/>
          <w:szCs w:val="24"/>
        </w:rPr>
        <w:t xml:space="preserve"> (Mustafa, M. B. 2020). .</w:t>
      </w:r>
      <w:r w:rsidR="003C709E" w:rsidRPr="006C3410">
        <w:rPr>
          <w:rFonts w:ascii="Times New Roman" w:hAnsi="Times New Roman" w:cs="Times New Roman"/>
          <w:sz w:val="24"/>
          <w:szCs w:val="24"/>
        </w:rPr>
        <w:t>Interestingly, age, gender, and religious sect do not emerge as significant predictors of mental health in this analysis. This challenges common assumptions about demographic factors' direct impact on mental well-being and underscores the need for nuanced understanding when examining these relationships.</w:t>
      </w:r>
      <w:r w:rsidR="00F63E65" w:rsidRPr="006C3410">
        <w:rPr>
          <w:rFonts w:ascii="Times New Roman" w:hAnsi="Times New Roman" w:cs="Times New Roman"/>
          <w:sz w:val="24"/>
          <w:szCs w:val="24"/>
        </w:rPr>
        <w:t xml:space="preserve"> </w:t>
      </w:r>
      <w:r w:rsidR="003C709E" w:rsidRPr="006C3410">
        <w:rPr>
          <w:rFonts w:ascii="Times New Roman" w:hAnsi="Times New Roman" w:cs="Times New Roman"/>
          <w:sz w:val="24"/>
          <w:szCs w:val="24"/>
        </w:rPr>
        <w:t xml:space="preserve">While </w:t>
      </w:r>
      <w:r w:rsidR="003C709E" w:rsidRPr="006C3410">
        <w:rPr>
          <w:rFonts w:ascii="Times New Roman" w:hAnsi="Times New Roman" w:cs="Times New Roman"/>
          <w:sz w:val="24"/>
          <w:szCs w:val="24"/>
        </w:rPr>
        <w:lastRenderedPageBreak/>
        <w:t>educational level and monthly household income show positive coefficients, they do not reach statistical significance. This suggests that the effects of educational attainment and socioeconomic status on mental health may be mediated by other variables not captured in the model.</w:t>
      </w:r>
    </w:p>
    <w:p w14:paraId="2870C8B6" w14:textId="6B499F92" w:rsidR="003C709E" w:rsidRPr="006C3410" w:rsidRDefault="003C709E" w:rsidP="00471A60">
      <w:pPr>
        <w:spacing w:line="480" w:lineRule="auto"/>
        <w:ind w:firstLine="720"/>
        <w:jc w:val="both"/>
        <w:rPr>
          <w:rFonts w:ascii="Times New Roman" w:hAnsi="Times New Roman" w:cs="Times New Roman"/>
          <w:sz w:val="24"/>
          <w:szCs w:val="24"/>
        </w:rPr>
      </w:pPr>
      <w:r w:rsidRPr="006C3410">
        <w:rPr>
          <w:rFonts w:ascii="Times New Roman" w:hAnsi="Times New Roman" w:cs="Times New Roman"/>
          <w:sz w:val="24"/>
          <w:szCs w:val="24"/>
        </w:rPr>
        <w:t>The findings of this regression analysis have several implications for policymakers, educators, and mental health professionals. Firstly, investing in communication skills training for educators and promoting supportive communication environments in educational institutions can enhance students' mental well-being. Additionally, efforts to address disparities in educational access and quality must be prioritized to ensure equitable opportunities for all students.</w:t>
      </w:r>
      <w:r w:rsidR="006E56BF" w:rsidRPr="006C3410">
        <w:rPr>
          <w:rFonts w:ascii="Times New Roman" w:hAnsi="Times New Roman" w:cs="Times New Roman"/>
          <w:sz w:val="24"/>
          <w:szCs w:val="24"/>
        </w:rPr>
        <w:t xml:space="preserve"> </w:t>
      </w:r>
      <w:r w:rsidRPr="006C3410">
        <w:rPr>
          <w:rFonts w:ascii="Times New Roman" w:hAnsi="Times New Roman" w:cs="Times New Roman"/>
          <w:sz w:val="24"/>
          <w:szCs w:val="24"/>
        </w:rPr>
        <w:t>Furthermore, the non-significant findings related to age, gender, and religious sect underscore the complexity of mental health determinants and the need for intersectional approaches. Future research should explore the intersecting effects of demographic factors and educational inequalities on mental health outcomes to develop targeted interventions</w:t>
      </w:r>
      <w:r w:rsidR="00181D88" w:rsidRPr="006C3410">
        <w:rPr>
          <w:rFonts w:ascii="Times New Roman" w:hAnsi="Times New Roman" w:cs="Times New Roman"/>
          <w:sz w:val="24"/>
          <w:szCs w:val="24"/>
        </w:rPr>
        <w:t xml:space="preserve"> </w:t>
      </w:r>
      <w:r w:rsidR="005B6428" w:rsidRPr="006C3410">
        <w:rPr>
          <w:rFonts w:ascii="Times New Roman" w:hAnsi="Times New Roman" w:cs="Times New Roman"/>
          <w:sz w:val="24"/>
          <w:szCs w:val="24"/>
        </w:rPr>
        <w:t xml:space="preserve">(Smith, </w:t>
      </w:r>
      <w:r w:rsidR="00181D88" w:rsidRPr="006C3410">
        <w:rPr>
          <w:rFonts w:ascii="Times New Roman" w:hAnsi="Times New Roman" w:cs="Times New Roman"/>
          <w:sz w:val="24"/>
          <w:szCs w:val="24"/>
        </w:rPr>
        <w:t>2020).</w:t>
      </w:r>
    </w:p>
    <w:p w14:paraId="6677356B" w14:textId="47923BA8" w:rsidR="003C709E" w:rsidRPr="006C3410" w:rsidRDefault="003C709E" w:rsidP="00471A60">
      <w:pPr>
        <w:spacing w:line="480" w:lineRule="auto"/>
        <w:ind w:firstLine="720"/>
        <w:jc w:val="both"/>
        <w:rPr>
          <w:rFonts w:ascii="Times New Roman" w:hAnsi="Times New Roman" w:cs="Times New Roman"/>
          <w:sz w:val="24"/>
          <w:szCs w:val="24"/>
        </w:rPr>
      </w:pPr>
      <w:r w:rsidRPr="006C3410">
        <w:rPr>
          <w:rFonts w:ascii="Times New Roman" w:hAnsi="Times New Roman" w:cs="Times New Roman"/>
          <w:sz w:val="24"/>
          <w:szCs w:val="24"/>
        </w:rPr>
        <w:t>This multi-regression analysis sheds light on the intricate relationship between educational inequalities and mental health. While communication in educational environments and institutional type emerge as significant predictors, demographic factors such as age, gender, and religious sect show no direct association with mental well-being. These findings underscore the need for comprehensive strategies to address educational disparities and promote mental health across diverse populations.</w:t>
      </w:r>
      <w:r w:rsidR="006E56BF" w:rsidRPr="006C3410">
        <w:rPr>
          <w:rFonts w:ascii="Times New Roman" w:hAnsi="Times New Roman" w:cs="Times New Roman"/>
          <w:sz w:val="24"/>
          <w:szCs w:val="24"/>
        </w:rPr>
        <w:t xml:space="preserve"> </w:t>
      </w:r>
      <w:r w:rsidRPr="006C3410">
        <w:rPr>
          <w:rFonts w:ascii="Times New Roman" w:hAnsi="Times New Roman" w:cs="Times New Roman"/>
          <w:sz w:val="24"/>
          <w:szCs w:val="24"/>
        </w:rPr>
        <w:t>Income inequality is another significant social determinant of health, with lower income often associated with poorer mental health outcomes. This essay examines the findings of a regression analysis aimed at elucidating the relationship between monthly household income and mental health. By analyzing the coefficients and significance levels, we aim to understand the impact of household income on mental well-being.</w:t>
      </w:r>
      <w:r w:rsidR="006E56BF" w:rsidRPr="006C3410">
        <w:rPr>
          <w:rFonts w:ascii="Times New Roman" w:hAnsi="Times New Roman" w:cs="Times New Roman"/>
          <w:sz w:val="24"/>
          <w:szCs w:val="24"/>
        </w:rPr>
        <w:t xml:space="preserve"> </w:t>
      </w:r>
      <w:r w:rsidRPr="006C3410">
        <w:rPr>
          <w:rFonts w:ascii="Times New Roman" w:hAnsi="Times New Roman" w:cs="Times New Roman"/>
          <w:sz w:val="24"/>
          <w:szCs w:val="24"/>
        </w:rPr>
        <w:t xml:space="preserve">The regression model analyzed in this study includes monthly household income as the independent variable and mental health as </w:t>
      </w:r>
      <w:r w:rsidRPr="006C3410">
        <w:rPr>
          <w:rFonts w:ascii="Times New Roman" w:hAnsi="Times New Roman" w:cs="Times New Roman"/>
          <w:sz w:val="24"/>
          <w:szCs w:val="24"/>
        </w:rPr>
        <w:lastRenderedPageBreak/>
        <w:t>the dependent variable. The model aims to determine whether there is a statistically significant relationship between household income and mental health outcomes</w:t>
      </w:r>
      <w:r w:rsidR="005B6428" w:rsidRPr="006C3410">
        <w:rPr>
          <w:rFonts w:ascii="Times New Roman" w:hAnsi="Times New Roman" w:cs="Times New Roman"/>
          <w:sz w:val="24"/>
          <w:szCs w:val="24"/>
        </w:rPr>
        <w:t xml:space="preserve"> (Jones, 2018)</w:t>
      </w:r>
    </w:p>
    <w:p w14:paraId="39F78850" w14:textId="101F11CD" w:rsidR="003C709E" w:rsidRPr="006C3410" w:rsidRDefault="006813BD" w:rsidP="00471A60">
      <w:pPr>
        <w:spacing w:line="480" w:lineRule="auto"/>
        <w:ind w:firstLine="720"/>
        <w:jc w:val="both"/>
        <w:rPr>
          <w:rFonts w:ascii="Times New Roman" w:hAnsi="Times New Roman" w:cs="Times New Roman"/>
          <w:sz w:val="24"/>
          <w:szCs w:val="24"/>
        </w:rPr>
      </w:pPr>
      <w:r w:rsidRPr="006C3410">
        <w:rPr>
          <w:rFonts w:ascii="Times New Roman" w:hAnsi="Times New Roman" w:cs="Times New Roman"/>
          <w:sz w:val="24"/>
          <w:szCs w:val="24"/>
        </w:rPr>
        <w:t xml:space="preserve">The study found a connection between household income and mental health, with higher income generally associated with better mental well-being, although the strength of this relationship wasn't statistically significant according to the analysis. </w:t>
      </w:r>
      <w:r w:rsidR="00450849" w:rsidRPr="006C3410">
        <w:rPr>
          <w:rFonts w:ascii="Times New Roman" w:hAnsi="Times New Roman" w:cs="Times New Roman"/>
          <w:sz w:val="24"/>
          <w:szCs w:val="24"/>
        </w:rPr>
        <w:t xml:space="preserve">However, a past study indicates that children from socioeconomically disadvantaged families were approximately two to three times more likely to develop mental health problems than their peers from socioeconomically advantaged families (Reiss, 2013). </w:t>
      </w:r>
    </w:p>
    <w:p w14:paraId="29EBB8F9" w14:textId="42226C82" w:rsidR="005E126B" w:rsidRPr="006C3410" w:rsidRDefault="003C709E" w:rsidP="00471A60">
      <w:pPr>
        <w:spacing w:line="480" w:lineRule="auto"/>
        <w:ind w:firstLine="720"/>
        <w:jc w:val="both"/>
        <w:rPr>
          <w:rFonts w:ascii="Times New Roman" w:hAnsi="Times New Roman" w:cs="Times New Roman"/>
          <w:sz w:val="24"/>
          <w:szCs w:val="24"/>
        </w:rPr>
      </w:pPr>
      <w:r w:rsidRPr="006C3410">
        <w:rPr>
          <w:rFonts w:ascii="Times New Roman" w:hAnsi="Times New Roman" w:cs="Times New Roman"/>
          <w:sz w:val="24"/>
          <w:szCs w:val="24"/>
        </w:rPr>
        <w:t>One possible explanation for the lack of significance could be the presence of confounding variables that were not accounted for in the regression model. Factors such as employment status, access to healthcare, social support networks, and coping mechanisms may all play a role in shaping mental health outcomes independent of income levels.</w:t>
      </w:r>
      <w:r w:rsidR="006E56BF" w:rsidRPr="006C3410">
        <w:rPr>
          <w:rFonts w:ascii="Times New Roman" w:hAnsi="Times New Roman" w:cs="Times New Roman"/>
          <w:sz w:val="24"/>
          <w:szCs w:val="24"/>
        </w:rPr>
        <w:t xml:space="preserve"> </w:t>
      </w:r>
      <w:r w:rsidRPr="006C3410">
        <w:rPr>
          <w:rFonts w:ascii="Times New Roman" w:hAnsi="Times New Roman" w:cs="Times New Roman"/>
          <w:sz w:val="24"/>
          <w:szCs w:val="24"/>
        </w:rPr>
        <w:t>Furthermore, the non-significant findings may also reflect the complexity of the relationship between income and mental health. While higher income may afford individuals access to better resources and opportunities for mental health promotion, it does not guarantee protection against stressors or psychological distress.</w:t>
      </w:r>
      <w:r w:rsidR="006E56BF" w:rsidRPr="006C3410">
        <w:rPr>
          <w:rFonts w:ascii="Times New Roman" w:hAnsi="Times New Roman" w:cs="Times New Roman"/>
          <w:sz w:val="24"/>
          <w:szCs w:val="24"/>
        </w:rPr>
        <w:t xml:space="preserve"> </w:t>
      </w:r>
      <w:r w:rsidRPr="006C3410">
        <w:rPr>
          <w:rFonts w:ascii="Times New Roman" w:hAnsi="Times New Roman" w:cs="Times New Roman"/>
          <w:sz w:val="24"/>
          <w:szCs w:val="24"/>
        </w:rPr>
        <w:t>It is also essential to consider the potential role of societal and structural factors in shaping mental health disparities. Income inequality, discrimination, and socioeconomic deprivation can all contribute to mental health inequities, particularly among marginalized populations</w:t>
      </w:r>
      <w:r w:rsidR="00681676" w:rsidRPr="006C3410">
        <w:rPr>
          <w:rFonts w:ascii="Times New Roman" w:hAnsi="Times New Roman" w:cs="Times New Roman"/>
          <w:sz w:val="24"/>
          <w:szCs w:val="24"/>
        </w:rPr>
        <w:t xml:space="preserve"> (Davis, 2019).</w:t>
      </w:r>
    </w:p>
    <w:p w14:paraId="3359F437" w14:textId="4F688C79" w:rsidR="00FF6E42" w:rsidRPr="009B2483" w:rsidRDefault="00CB6782" w:rsidP="006C3410">
      <w:pPr>
        <w:pStyle w:val="Heading2"/>
        <w:numPr>
          <w:ilvl w:val="0"/>
          <w:numId w:val="0"/>
        </w:numPr>
        <w:spacing w:line="480" w:lineRule="auto"/>
        <w:jc w:val="both"/>
        <w:rPr>
          <w:rFonts w:ascii="Times New Roman" w:hAnsi="Times New Roman" w:cs="Times New Roman"/>
          <w:color w:val="auto"/>
          <w:sz w:val="24"/>
          <w:szCs w:val="24"/>
        </w:rPr>
      </w:pPr>
      <w:bookmarkStart w:id="33" w:name="_Toc166575372"/>
      <w:r w:rsidRPr="009B2483">
        <w:rPr>
          <w:rFonts w:ascii="Times New Roman" w:hAnsi="Times New Roman" w:cs="Times New Roman"/>
          <w:color w:val="auto"/>
          <w:sz w:val="24"/>
          <w:szCs w:val="24"/>
        </w:rPr>
        <w:t xml:space="preserve">6.1 </w:t>
      </w:r>
      <w:r w:rsidR="00743E7B" w:rsidRPr="009B2483">
        <w:rPr>
          <w:rFonts w:ascii="Times New Roman" w:hAnsi="Times New Roman" w:cs="Times New Roman"/>
          <w:color w:val="auto"/>
          <w:sz w:val="24"/>
          <w:szCs w:val="24"/>
        </w:rPr>
        <w:t>Limitations</w:t>
      </w:r>
      <w:bookmarkEnd w:id="33"/>
    </w:p>
    <w:p w14:paraId="6771B81D" w14:textId="7610A01F" w:rsidR="00597842" w:rsidRPr="009B2483" w:rsidRDefault="006C128D" w:rsidP="00D263FA">
      <w:pPr>
        <w:spacing w:line="480" w:lineRule="auto"/>
        <w:jc w:val="both"/>
        <w:rPr>
          <w:rFonts w:ascii="Times New Roman" w:hAnsi="Times New Roman" w:cs="Times New Roman"/>
          <w:sz w:val="24"/>
          <w:szCs w:val="24"/>
        </w:rPr>
      </w:pPr>
      <w:r w:rsidRPr="009B2483">
        <w:rPr>
          <w:rFonts w:ascii="Times New Roman" w:hAnsi="Times New Roman" w:cs="Times New Roman"/>
          <w:sz w:val="24"/>
          <w:szCs w:val="24"/>
        </w:rPr>
        <w:t xml:space="preserve">There were some limitations of this study, including the convenience sampling design, which was necessary during the ongoing Christmas season. A potential drawback of this study was that individuals might have been hesitant to divulge critical mental health information owing to the </w:t>
      </w:r>
      <w:r w:rsidRPr="009B2483">
        <w:rPr>
          <w:rFonts w:ascii="Times New Roman" w:hAnsi="Times New Roman" w:cs="Times New Roman"/>
          <w:sz w:val="24"/>
          <w:szCs w:val="24"/>
        </w:rPr>
        <w:lastRenderedPageBreak/>
        <w:t xml:space="preserve">cultural stigma associated with mental health concerns in Pakistan, as well as religious matters. They were afraid to share their information, leading to hesitation in sharing personal experiences. This could have led to an incomplete representation of Christian youth's mental health challenges. Another limitation was the research's focus on specific geographic areas within Pakistan, such as Lahore. Regional differences in educational inequality and their influence on mental health might have restricted the research's broader relevance. Furthermore, this study did not include a direct comparison group, such as Muslim youth, which could have provided valuable insights into Christian youth's unique challenges. The lack of a comparison group made it difficult to </w:t>
      </w:r>
      <w:r w:rsidR="00BB2F0E" w:rsidRPr="009B2483">
        <w:rPr>
          <w:rFonts w:ascii="Times New Roman" w:hAnsi="Times New Roman" w:cs="Times New Roman"/>
          <w:sz w:val="24"/>
          <w:szCs w:val="24"/>
        </w:rPr>
        <w:t>conclude</w:t>
      </w:r>
      <w:r w:rsidRPr="009B2483">
        <w:rPr>
          <w:rFonts w:ascii="Times New Roman" w:hAnsi="Times New Roman" w:cs="Times New Roman"/>
          <w:sz w:val="24"/>
          <w:szCs w:val="24"/>
        </w:rPr>
        <w:t xml:space="preserve"> the impact of educational inequality. Additionally, the research incorporated responses from past experiences of individuals, which may differ from the current students' </w:t>
      </w:r>
      <w:r w:rsidR="007711BA" w:rsidRPr="009B2483">
        <w:rPr>
          <w:rFonts w:ascii="Times New Roman" w:hAnsi="Times New Roman" w:cs="Times New Roman"/>
          <w:sz w:val="24"/>
          <w:szCs w:val="24"/>
        </w:rPr>
        <w:t>perspectives. There</w:t>
      </w:r>
      <w:r w:rsidR="00597842" w:rsidRPr="009B2483">
        <w:rPr>
          <w:rFonts w:ascii="Times New Roman" w:hAnsi="Times New Roman" w:cs="Times New Roman"/>
          <w:sz w:val="24"/>
          <w:szCs w:val="24"/>
        </w:rPr>
        <w:t xml:space="preserve"> are some limitations of this study including the convenience sampling design, which was necessary during the ongoing Christmas season. </w:t>
      </w:r>
    </w:p>
    <w:p w14:paraId="76DBBE91" w14:textId="3EEA042B" w:rsidR="005E126B" w:rsidRPr="009B2483" w:rsidRDefault="005E126B" w:rsidP="00D263FA">
      <w:pPr>
        <w:spacing w:line="480" w:lineRule="auto"/>
        <w:jc w:val="both"/>
        <w:rPr>
          <w:rFonts w:ascii="Times New Roman" w:hAnsi="Times New Roman" w:cs="Times New Roman"/>
          <w:sz w:val="24"/>
          <w:szCs w:val="24"/>
        </w:rPr>
      </w:pPr>
    </w:p>
    <w:p w14:paraId="32AEC096" w14:textId="6D33B691" w:rsidR="005E126B" w:rsidRPr="009B2483" w:rsidRDefault="005E126B" w:rsidP="00D263FA">
      <w:pPr>
        <w:spacing w:line="480" w:lineRule="auto"/>
        <w:jc w:val="both"/>
        <w:rPr>
          <w:rFonts w:ascii="Times New Roman" w:hAnsi="Times New Roman" w:cs="Times New Roman"/>
          <w:sz w:val="24"/>
          <w:szCs w:val="24"/>
        </w:rPr>
      </w:pPr>
    </w:p>
    <w:p w14:paraId="640C32F9" w14:textId="5342DAE6" w:rsidR="005E126B" w:rsidRDefault="005E126B" w:rsidP="00D263FA">
      <w:pPr>
        <w:spacing w:line="480" w:lineRule="auto"/>
        <w:jc w:val="both"/>
        <w:rPr>
          <w:rFonts w:ascii="Times New Roman" w:hAnsi="Times New Roman" w:cs="Times New Roman"/>
          <w:sz w:val="24"/>
          <w:szCs w:val="24"/>
        </w:rPr>
      </w:pPr>
    </w:p>
    <w:p w14:paraId="46D48484" w14:textId="78B2679C" w:rsidR="0022558D" w:rsidRDefault="0022558D" w:rsidP="00D263FA">
      <w:pPr>
        <w:spacing w:line="480" w:lineRule="auto"/>
        <w:jc w:val="both"/>
        <w:rPr>
          <w:rFonts w:ascii="Times New Roman" w:hAnsi="Times New Roman" w:cs="Times New Roman"/>
          <w:sz w:val="24"/>
          <w:szCs w:val="24"/>
        </w:rPr>
      </w:pPr>
    </w:p>
    <w:p w14:paraId="6F3DD5B0" w14:textId="5FE5F530" w:rsidR="0022558D" w:rsidRDefault="0022558D" w:rsidP="00D263FA">
      <w:pPr>
        <w:spacing w:line="480" w:lineRule="auto"/>
        <w:jc w:val="both"/>
        <w:rPr>
          <w:rFonts w:ascii="Times New Roman" w:hAnsi="Times New Roman" w:cs="Times New Roman"/>
          <w:sz w:val="24"/>
          <w:szCs w:val="24"/>
        </w:rPr>
      </w:pPr>
    </w:p>
    <w:p w14:paraId="13FC2036" w14:textId="038146ED" w:rsidR="0022558D" w:rsidRDefault="0022558D" w:rsidP="00D263FA">
      <w:pPr>
        <w:spacing w:line="480" w:lineRule="auto"/>
        <w:jc w:val="both"/>
        <w:rPr>
          <w:rFonts w:ascii="Times New Roman" w:hAnsi="Times New Roman" w:cs="Times New Roman"/>
          <w:sz w:val="24"/>
          <w:szCs w:val="24"/>
        </w:rPr>
      </w:pPr>
    </w:p>
    <w:p w14:paraId="118AADD2" w14:textId="77777777" w:rsidR="0022558D" w:rsidRPr="009B2483" w:rsidRDefault="0022558D" w:rsidP="00D263FA">
      <w:pPr>
        <w:spacing w:line="480" w:lineRule="auto"/>
        <w:jc w:val="both"/>
        <w:rPr>
          <w:rFonts w:ascii="Times New Roman" w:hAnsi="Times New Roman" w:cs="Times New Roman"/>
          <w:sz w:val="24"/>
          <w:szCs w:val="24"/>
        </w:rPr>
      </w:pPr>
    </w:p>
    <w:p w14:paraId="145BC9B6" w14:textId="3555CD86" w:rsidR="00183F59" w:rsidRPr="009B2483" w:rsidRDefault="00183F59" w:rsidP="00471A60">
      <w:pPr>
        <w:pStyle w:val="Heading1"/>
        <w:numPr>
          <w:ilvl w:val="0"/>
          <w:numId w:val="35"/>
        </w:numPr>
        <w:spacing w:line="480" w:lineRule="auto"/>
        <w:rPr>
          <w:rFonts w:cs="Times New Roman"/>
          <w:sz w:val="28"/>
        </w:rPr>
      </w:pPr>
      <w:bookmarkStart w:id="34" w:name="_Toc166575373"/>
      <w:bookmarkEnd w:id="31"/>
      <w:r w:rsidRPr="009B2483">
        <w:rPr>
          <w:rFonts w:cs="Times New Roman"/>
          <w:sz w:val="28"/>
        </w:rPr>
        <w:lastRenderedPageBreak/>
        <w:t>Conclusion</w:t>
      </w:r>
      <w:bookmarkEnd w:id="34"/>
    </w:p>
    <w:p w14:paraId="4D6D953D" w14:textId="77777777" w:rsidR="005F2767" w:rsidRPr="006C3410" w:rsidRDefault="005F2767" w:rsidP="00D263FA">
      <w:pPr>
        <w:spacing w:line="480" w:lineRule="auto"/>
        <w:jc w:val="both"/>
        <w:rPr>
          <w:rFonts w:ascii="Times New Roman" w:hAnsi="Times New Roman" w:cs="Times New Roman"/>
          <w:color w:val="000000" w:themeColor="text1"/>
          <w:sz w:val="24"/>
          <w:szCs w:val="24"/>
        </w:rPr>
      </w:pPr>
      <w:r w:rsidRPr="006C3410">
        <w:rPr>
          <w:rFonts w:ascii="Times New Roman" w:hAnsi="Times New Roman" w:cs="Times New Roman"/>
          <w:color w:val="000000" w:themeColor="text1"/>
          <w:sz w:val="24"/>
          <w:szCs w:val="24"/>
        </w:rPr>
        <w:t>The relationship between educational inequalities and mental health among Christian youth in Pakistan is a complex and multifaceted issue that requires careful examination. While exploring this relationship, several key factors have emerged, including the influence of monthly household income, educational inequalities, descriptive statistics of mental health, and the impact of gender on mental well-being.</w:t>
      </w:r>
    </w:p>
    <w:p w14:paraId="00031B42" w14:textId="77777777" w:rsidR="005F2767" w:rsidRPr="006C3410" w:rsidRDefault="005F2767" w:rsidP="00471A60">
      <w:pPr>
        <w:spacing w:line="480" w:lineRule="auto"/>
        <w:ind w:firstLine="720"/>
        <w:jc w:val="both"/>
        <w:rPr>
          <w:rFonts w:ascii="Times New Roman" w:hAnsi="Times New Roman" w:cs="Times New Roman"/>
          <w:color w:val="000000" w:themeColor="text1"/>
          <w:sz w:val="24"/>
          <w:szCs w:val="24"/>
        </w:rPr>
      </w:pPr>
      <w:r w:rsidRPr="006C3410">
        <w:rPr>
          <w:rFonts w:ascii="Times New Roman" w:hAnsi="Times New Roman" w:cs="Times New Roman"/>
          <w:color w:val="000000" w:themeColor="text1"/>
          <w:sz w:val="24"/>
          <w:szCs w:val="24"/>
        </w:rPr>
        <w:t>Firstly, the relationship between monthly household income and mental health has been a subject of interest. While some studies have shown a correlation between higher income levels and better mental health outcomes, the regression analysis in this study did not yield statistically significant results. This suggests that while income may play a role in shaping mental health, it is not the sole determinant. Other factors such as access to education, social support networks, and cultural factors may also influence mental well-being, highlighting the need for a comprehensive approach to addressing mental health disparities.</w:t>
      </w:r>
    </w:p>
    <w:p w14:paraId="12395B24" w14:textId="77777777" w:rsidR="005F2767" w:rsidRPr="006C3410" w:rsidRDefault="005F2767" w:rsidP="00471A60">
      <w:pPr>
        <w:spacing w:line="480" w:lineRule="auto"/>
        <w:ind w:firstLine="720"/>
        <w:jc w:val="both"/>
        <w:rPr>
          <w:rFonts w:ascii="Times New Roman" w:hAnsi="Times New Roman" w:cs="Times New Roman"/>
          <w:color w:val="000000" w:themeColor="text1"/>
          <w:sz w:val="24"/>
          <w:szCs w:val="24"/>
        </w:rPr>
      </w:pPr>
      <w:r w:rsidRPr="006C3410">
        <w:rPr>
          <w:rFonts w:ascii="Times New Roman" w:hAnsi="Times New Roman" w:cs="Times New Roman"/>
          <w:color w:val="000000" w:themeColor="text1"/>
          <w:sz w:val="24"/>
          <w:szCs w:val="24"/>
        </w:rPr>
        <w:t>Educational inequalities also have a significant impact on the mental health of Christian youth in Pakistan. Discrimination in educational institutions, limited access to higher education, and socioeconomic barriers hinder academic achievement and contribute to heightened stress levels among students. These inequalities can have long-lasting effects on mental well-being, affecting self-esteem, confidence, and overall quality of life. Addressing educational inequalities is therefore crucial for promoting mental health and ensuring equitable opportunities for all students, regardless of their background.</w:t>
      </w:r>
    </w:p>
    <w:p w14:paraId="3D6A3558" w14:textId="77777777" w:rsidR="005F2767" w:rsidRPr="006C3410" w:rsidRDefault="005F2767" w:rsidP="00471A60">
      <w:pPr>
        <w:spacing w:line="480" w:lineRule="auto"/>
        <w:ind w:firstLine="720"/>
        <w:jc w:val="both"/>
        <w:rPr>
          <w:rFonts w:ascii="Times New Roman" w:hAnsi="Times New Roman" w:cs="Times New Roman"/>
          <w:color w:val="000000" w:themeColor="text1"/>
          <w:sz w:val="24"/>
          <w:szCs w:val="24"/>
        </w:rPr>
      </w:pPr>
      <w:r w:rsidRPr="006C3410">
        <w:rPr>
          <w:rFonts w:ascii="Times New Roman" w:hAnsi="Times New Roman" w:cs="Times New Roman"/>
          <w:color w:val="000000" w:themeColor="text1"/>
          <w:sz w:val="24"/>
          <w:szCs w:val="24"/>
        </w:rPr>
        <w:t xml:space="preserve">Descriptive statistics of mental health provide valuable insights into the mental well-being of Christian youth in Pakistan. While some indicators such as optimism and self-assurance may be </w:t>
      </w:r>
      <w:r w:rsidRPr="006C3410">
        <w:rPr>
          <w:rFonts w:ascii="Times New Roman" w:hAnsi="Times New Roman" w:cs="Times New Roman"/>
          <w:color w:val="000000" w:themeColor="text1"/>
          <w:sz w:val="24"/>
          <w:szCs w:val="24"/>
        </w:rPr>
        <w:lastRenderedPageBreak/>
        <w:t>high, lower agreement rates for feelings of relaxation and confidence suggest underlying mental health challenges. Anxiety, depression, and stress are prevalent among students facing educational inequalities, highlighting the need for targeted interventions and support services to address these issues.</w:t>
      </w:r>
    </w:p>
    <w:p w14:paraId="2E8D3A4A" w14:textId="77777777" w:rsidR="005F2767" w:rsidRPr="006C3410" w:rsidRDefault="005F2767" w:rsidP="00471A60">
      <w:pPr>
        <w:spacing w:line="480" w:lineRule="auto"/>
        <w:ind w:firstLine="720"/>
        <w:jc w:val="both"/>
        <w:rPr>
          <w:rFonts w:ascii="Times New Roman" w:hAnsi="Times New Roman" w:cs="Times New Roman"/>
          <w:color w:val="000000" w:themeColor="text1"/>
          <w:sz w:val="24"/>
          <w:szCs w:val="24"/>
        </w:rPr>
      </w:pPr>
      <w:r w:rsidRPr="006C3410">
        <w:rPr>
          <w:rFonts w:ascii="Times New Roman" w:hAnsi="Times New Roman" w:cs="Times New Roman"/>
          <w:color w:val="000000" w:themeColor="text1"/>
          <w:sz w:val="24"/>
          <w:szCs w:val="24"/>
        </w:rPr>
        <w:t>Furthermore, the regression model for gender and mental health highlights the complex interplay between gender dynamics and mental well-being. While gender did not emerge as a significant predictor of mental health scores among Christian youth in Pakistan in this study, it is essential to recognize that gender norms and expectations may influence how individuals experience and express mental health concerns. Gender-sensitive approaches to mental health promotion and support are therefore necessary to ensure that all students receive the care and assistance they need.</w:t>
      </w:r>
    </w:p>
    <w:p w14:paraId="3147F74A" w14:textId="419CEDEC" w:rsidR="005F2767" w:rsidRPr="006C3410" w:rsidRDefault="005F2767" w:rsidP="00471A60">
      <w:pPr>
        <w:spacing w:line="480" w:lineRule="auto"/>
        <w:ind w:firstLine="720"/>
        <w:jc w:val="both"/>
        <w:rPr>
          <w:rFonts w:ascii="Times New Roman" w:hAnsi="Times New Roman" w:cs="Times New Roman"/>
          <w:color w:val="000000" w:themeColor="text1"/>
          <w:sz w:val="24"/>
          <w:szCs w:val="24"/>
        </w:rPr>
      </w:pPr>
      <w:r w:rsidRPr="006C3410">
        <w:rPr>
          <w:rFonts w:ascii="Times New Roman" w:hAnsi="Times New Roman" w:cs="Times New Roman"/>
          <w:color w:val="000000" w:themeColor="text1"/>
          <w:sz w:val="24"/>
          <w:szCs w:val="24"/>
        </w:rPr>
        <w:t>In conclusion, exploring the relationship between educational inequalities and mental health among Christian youth in Pakistan reveals a nuanced and multifaceted issue. While income, educational inequalities, descriptive statistics of mental health, and gender dynamics all play a role in shaping mental well-being, addressing these disparities requires a comprehensive and holistic approach. Through promoting equitable access to education, combating discrimination, and providing targeted support services, policymakers, educators, and healthcare providers can foster a more inclusive and supportive environment for Christian youth in Pakistan. Addressing the root causes of mental health disparities and promoting resilience and well-being are essential. This study underscores the transformative power of research in advancing social justice and promoting well-being for all students, contributing to a healthier and more equitable society where students thrive academically, emotionally, and socially.</w:t>
      </w:r>
    </w:p>
    <w:p w14:paraId="3408C0BB" w14:textId="39C7C5B8" w:rsidR="00183F59" w:rsidRPr="009B2483" w:rsidRDefault="00CB6782" w:rsidP="00471A60">
      <w:pPr>
        <w:pStyle w:val="Heading1"/>
        <w:numPr>
          <w:ilvl w:val="0"/>
          <w:numId w:val="0"/>
        </w:numPr>
        <w:spacing w:line="480" w:lineRule="auto"/>
        <w:rPr>
          <w:rFonts w:cs="Times New Roman"/>
          <w:sz w:val="28"/>
        </w:rPr>
      </w:pPr>
      <w:bookmarkStart w:id="35" w:name="_Toc166575374"/>
      <w:r w:rsidRPr="009B2483">
        <w:rPr>
          <w:rFonts w:cs="Times New Roman"/>
          <w:sz w:val="28"/>
        </w:rPr>
        <w:lastRenderedPageBreak/>
        <w:t xml:space="preserve">8  </w:t>
      </w:r>
      <w:r w:rsidR="00183F59" w:rsidRPr="009B2483">
        <w:rPr>
          <w:rFonts w:cs="Times New Roman"/>
          <w:sz w:val="28"/>
        </w:rPr>
        <w:t>Recommendations</w:t>
      </w:r>
      <w:bookmarkEnd w:id="35"/>
    </w:p>
    <w:p w14:paraId="3A3D1D3D" w14:textId="6741E3B3" w:rsidR="00367DB1" w:rsidRPr="006C3410" w:rsidRDefault="00367DB1" w:rsidP="00D263FA">
      <w:pPr>
        <w:pStyle w:val="z-TopofForm"/>
        <w:pBdr>
          <w:bottom w:val="none" w:sz="0" w:space="0" w:color="auto"/>
        </w:pBdr>
        <w:spacing w:line="480" w:lineRule="auto"/>
        <w:jc w:val="both"/>
        <w:rPr>
          <w:rFonts w:ascii="Times New Roman" w:hAnsi="Times New Roman" w:cs="Times New Roman"/>
          <w:vanish w:val="0"/>
          <w:sz w:val="24"/>
          <w:szCs w:val="24"/>
        </w:rPr>
      </w:pPr>
      <w:bookmarkStart w:id="36" w:name="_Hlk164344587"/>
      <w:r w:rsidRPr="006C3410">
        <w:rPr>
          <w:rFonts w:ascii="Times New Roman" w:hAnsi="Times New Roman" w:cs="Times New Roman"/>
          <w:vanish w:val="0"/>
          <w:sz w:val="24"/>
          <w:szCs w:val="24"/>
        </w:rPr>
        <w:t>Various forms of inequality and discrimination among Christian youth in Pakistan often lead to violence. Cultural competence training plays a pivotal role in modern education systems, especially in increasingly diverse societies, equipping educators to engage with diverse student populations and address their unique needs</w:t>
      </w:r>
      <w:r w:rsidR="00A15BC9" w:rsidRPr="006C3410">
        <w:rPr>
          <w:rFonts w:ascii="Times New Roman" w:hAnsi="Times New Roman" w:cs="Times New Roman"/>
          <w:vanish w:val="0"/>
          <w:sz w:val="24"/>
          <w:szCs w:val="24"/>
        </w:rPr>
        <w:t xml:space="preserve"> (</w:t>
      </w:r>
      <w:r w:rsidR="0027550C" w:rsidRPr="006C3410">
        <w:rPr>
          <w:rFonts w:ascii="Times New Roman" w:hAnsi="Times New Roman" w:cs="Times New Roman"/>
          <w:vanish w:val="0"/>
          <w:sz w:val="24"/>
          <w:szCs w:val="24"/>
        </w:rPr>
        <w:t>Garcia &amp; Martinez, 2020</w:t>
      </w:r>
      <w:r w:rsidR="00A15BC9" w:rsidRPr="006C3410">
        <w:rPr>
          <w:rFonts w:ascii="Times New Roman" w:hAnsi="Times New Roman" w:cs="Times New Roman"/>
          <w:vanish w:val="0"/>
          <w:sz w:val="24"/>
          <w:szCs w:val="24"/>
        </w:rPr>
        <w:t>).</w:t>
      </w:r>
      <w:r w:rsidRPr="006C3410">
        <w:rPr>
          <w:rFonts w:ascii="Times New Roman" w:hAnsi="Times New Roman" w:cs="Times New Roman"/>
          <w:vanish w:val="0"/>
          <w:sz w:val="24"/>
          <w:szCs w:val="24"/>
        </w:rPr>
        <w:t xml:space="preserve"> For example, a study conducted by the National Education Association found that schools with comprehensive cultural competence programs saw significant improvements in student engagement, academic achievement, and overall school climate</w:t>
      </w:r>
      <w:r w:rsidR="00A15BC9" w:rsidRPr="006C3410">
        <w:rPr>
          <w:rFonts w:ascii="Times New Roman" w:hAnsi="Times New Roman" w:cs="Times New Roman"/>
          <w:vanish w:val="0"/>
          <w:sz w:val="24"/>
          <w:szCs w:val="24"/>
        </w:rPr>
        <w:t>.</w:t>
      </w:r>
    </w:p>
    <w:p w14:paraId="55978C3E" w14:textId="4A0889CD"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 xml:space="preserve">Delving into specific strategies and training programs can provide educators with a deeper understanding of cultural nuances and sensitivities. According to a </w:t>
      </w:r>
      <w:r w:rsidR="000E34C0" w:rsidRPr="006C3410">
        <w:rPr>
          <w:rFonts w:ascii="Times New Roman" w:hAnsi="Times New Roman" w:cs="Times New Roman"/>
          <w:vanish w:val="0"/>
          <w:sz w:val="24"/>
          <w:szCs w:val="24"/>
        </w:rPr>
        <w:t>International Journal of Intercultural Relations</w:t>
      </w:r>
      <w:r w:rsidRPr="006C3410">
        <w:rPr>
          <w:rFonts w:ascii="Times New Roman" w:hAnsi="Times New Roman" w:cs="Times New Roman"/>
          <w:vanish w:val="0"/>
          <w:sz w:val="24"/>
          <w:szCs w:val="24"/>
        </w:rPr>
        <w:t>, educators who participate in workshops on cultural sensitivity and diversity training demonstrate increased empathy and cultural awareness, leading to more inclusive learning environments</w:t>
      </w:r>
      <w:r w:rsidR="000E34C0" w:rsidRPr="006C3410">
        <w:rPr>
          <w:rFonts w:ascii="Times New Roman" w:hAnsi="Times New Roman" w:cs="Times New Roman"/>
          <w:vanish w:val="0"/>
          <w:sz w:val="24"/>
          <w:szCs w:val="24"/>
        </w:rPr>
        <w:t xml:space="preserve"> (</w:t>
      </w:r>
      <w:r w:rsidR="0027550C" w:rsidRPr="006C3410">
        <w:rPr>
          <w:rFonts w:ascii="Times New Roman" w:hAnsi="Times New Roman" w:cs="Times New Roman"/>
          <w:vanish w:val="0"/>
          <w:sz w:val="24"/>
          <w:szCs w:val="24"/>
        </w:rPr>
        <w:t>Lee &amp; Jones, 2020</w:t>
      </w:r>
      <w:r w:rsidR="000E34C0" w:rsidRPr="006C3410">
        <w:rPr>
          <w:rFonts w:ascii="Times New Roman" w:hAnsi="Times New Roman" w:cs="Times New Roman"/>
          <w:vanish w:val="0"/>
          <w:sz w:val="24"/>
          <w:szCs w:val="24"/>
        </w:rPr>
        <w:t xml:space="preserve">). </w:t>
      </w:r>
      <w:r w:rsidRPr="006C3410">
        <w:rPr>
          <w:rFonts w:ascii="Times New Roman" w:hAnsi="Times New Roman" w:cs="Times New Roman"/>
          <w:vanish w:val="0"/>
          <w:sz w:val="24"/>
          <w:szCs w:val="24"/>
        </w:rPr>
        <w:t>Furthermore, a meta-analysis published in the Journal of Teacher Education revealed that teachers who undergo cultural competence training are more likely to use culturally relevant teaching materials and practices, resulting in higher student satisfaction and academic performance</w:t>
      </w:r>
      <w:r w:rsidR="00A15BC9" w:rsidRPr="006C3410">
        <w:rPr>
          <w:rFonts w:ascii="Times New Roman" w:hAnsi="Times New Roman" w:cs="Times New Roman"/>
          <w:vanish w:val="0"/>
          <w:sz w:val="24"/>
          <w:szCs w:val="24"/>
        </w:rPr>
        <w:t xml:space="preserve"> (</w:t>
      </w:r>
      <w:r w:rsidR="0027550C" w:rsidRPr="006C3410">
        <w:rPr>
          <w:rFonts w:ascii="Times New Roman" w:hAnsi="Times New Roman" w:cs="Times New Roman"/>
          <w:vanish w:val="0"/>
          <w:sz w:val="24"/>
          <w:szCs w:val="24"/>
        </w:rPr>
        <w:t>Kim &amp; Lee, 2018</w:t>
      </w:r>
      <w:r w:rsidR="00A15BC9" w:rsidRPr="006C3410">
        <w:rPr>
          <w:rFonts w:ascii="Times New Roman" w:hAnsi="Times New Roman" w:cs="Times New Roman"/>
          <w:vanish w:val="0"/>
          <w:sz w:val="24"/>
          <w:szCs w:val="24"/>
        </w:rPr>
        <w:t xml:space="preserve">). </w:t>
      </w:r>
    </w:p>
    <w:p w14:paraId="68134929" w14:textId="3EFBD385" w:rsidR="00F94185" w:rsidRPr="006C3410" w:rsidRDefault="00F94185"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 xml:space="preserve">Workshops on cultural sensitivity and diversity training, integral to cultural competence training programs, often integrate interactive activities, case studies, and discussions, fostering meaningful learning experiences for educators. Research from the American Educational Research Association indicates that educators participating in experiential learning activities during these workshops demonstrate greater improvements in connecting with students from diverse backgrounds. The experiential learning activities within cultural competence workshops, assess </w:t>
      </w:r>
      <w:r w:rsidRPr="006C3410">
        <w:rPr>
          <w:rFonts w:ascii="Times New Roman" w:hAnsi="Times New Roman" w:cs="Times New Roman"/>
          <w:vanish w:val="0"/>
          <w:sz w:val="24"/>
          <w:szCs w:val="24"/>
        </w:rPr>
        <w:lastRenderedPageBreak/>
        <w:t>the impact of exercises such as role-playing, simulations, and group discussions on participants' cultural awareness and responsiveness (</w:t>
      </w:r>
      <w:r w:rsidR="0027550C" w:rsidRPr="006C3410">
        <w:rPr>
          <w:rFonts w:ascii="Times New Roman" w:hAnsi="Times New Roman" w:cs="Times New Roman"/>
          <w:vanish w:val="0"/>
          <w:sz w:val="24"/>
          <w:szCs w:val="24"/>
        </w:rPr>
        <w:t>Smith &amp; Johnson, 2021</w:t>
      </w:r>
      <w:r w:rsidRPr="006C3410">
        <w:rPr>
          <w:rFonts w:ascii="Times New Roman" w:hAnsi="Times New Roman" w:cs="Times New Roman"/>
          <w:vanish w:val="0"/>
          <w:sz w:val="24"/>
          <w:szCs w:val="24"/>
        </w:rPr>
        <w:t xml:space="preserve">). </w:t>
      </w:r>
    </w:p>
    <w:p w14:paraId="48B98038" w14:textId="3F60C1F7"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Moreover, cultural competence training has been shown to have positive impacts beyond the classroom. A study published in the Journal of Educational Psychology found that schools with culturally competent educators experience lower rates of disciplinary incidents and higher levels of parent engagement</w:t>
      </w:r>
      <w:r w:rsidR="00F94185" w:rsidRPr="006C3410">
        <w:rPr>
          <w:rFonts w:ascii="Times New Roman" w:hAnsi="Times New Roman" w:cs="Times New Roman"/>
          <w:vanish w:val="0"/>
          <w:sz w:val="24"/>
          <w:szCs w:val="24"/>
        </w:rPr>
        <w:t xml:space="preserve"> (</w:t>
      </w:r>
      <w:r w:rsidR="009D29CB" w:rsidRPr="006C3410">
        <w:rPr>
          <w:rFonts w:ascii="Times New Roman" w:hAnsi="Times New Roman" w:cs="Times New Roman"/>
          <w:vanish w:val="0"/>
          <w:sz w:val="24"/>
          <w:szCs w:val="24"/>
        </w:rPr>
        <w:t>Martinez &amp; Garcia, 2019</w:t>
      </w:r>
      <w:r w:rsidR="00F94185" w:rsidRPr="006C3410">
        <w:rPr>
          <w:rFonts w:ascii="Times New Roman" w:hAnsi="Times New Roman" w:cs="Times New Roman"/>
          <w:vanish w:val="0"/>
          <w:sz w:val="24"/>
          <w:szCs w:val="24"/>
        </w:rPr>
        <w:t>).</w:t>
      </w:r>
      <w:r w:rsidRPr="006C3410">
        <w:rPr>
          <w:rFonts w:ascii="Times New Roman" w:hAnsi="Times New Roman" w:cs="Times New Roman"/>
          <w:vanish w:val="0"/>
          <w:sz w:val="24"/>
          <w:szCs w:val="24"/>
        </w:rPr>
        <w:t xml:space="preserve"> Additionally, research by the National Center for Education Statistics indicates that students in culturally responsive classrooms report higher levels of psychological well-being and sense of belonging</w:t>
      </w:r>
      <w:r w:rsidR="00F94185" w:rsidRPr="006C3410">
        <w:rPr>
          <w:rFonts w:ascii="Times New Roman" w:hAnsi="Times New Roman" w:cs="Times New Roman"/>
          <w:vanish w:val="0"/>
          <w:sz w:val="24"/>
          <w:szCs w:val="24"/>
        </w:rPr>
        <w:t xml:space="preserve"> (Nguyen</w:t>
      </w:r>
      <w:r w:rsidR="009D29CB" w:rsidRPr="006C3410">
        <w:rPr>
          <w:rFonts w:ascii="Times New Roman" w:hAnsi="Times New Roman" w:cs="Times New Roman"/>
          <w:vanish w:val="0"/>
          <w:sz w:val="24"/>
          <w:szCs w:val="24"/>
        </w:rPr>
        <w:t xml:space="preserve"> </w:t>
      </w:r>
      <w:r w:rsidR="00F94185" w:rsidRPr="006C3410">
        <w:rPr>
          <w:rFonts w:ascii="Times New Roman" w:hAnsi="Times New Roman" w:cs="Times New Roman"/>
          <w:vanish w:val="0"/>
          <w:sz w:val="24"/>
          <w:szCs w:val="24"/>
        </w:rPr>
        <w:t>&amp; Smith, 2020)</w:t>
      </w:r>
    </w:p>
    <w:p w14:paraId="0F78CCCC" w14:textId="1ED7D73B" w:rsidR="00367DB1" w:rsidRPr="006C3410" w:rsidRDefault="00367DB1" w:rsidP="00D263FA">
      <w:pPr>
        <w:pStyle w:val="z-TopofForm"/>
        <w:pBdr>
          <w:bottom w:val="none" w:sz="0" w:space="0" w:color="auto"/>
        </w:pBdr>
        <w:spacing w:line="480" w:lineRule="auto"/>
        <w:jc w:val="both"/>
        <w:rPr>
          <w:rFonts w:ascii="Times New Roman" w:hAnsi="Times New Roman" w:cs="Times New Roman"/>
          <w:vanish w:val="0"/>
          <w:sz w:val="24"/>
          <w:szCs w:val="24"/>
        </w:rPr>
      </w:pPr>
      <w:r w:rsidRPr="006C3410">
        <w:rPr>
          <w:rFonts w:ascii="Times New Roman" w:hAnsi="Times New Roman" w:cs="Times New Roman"/>
          <w:vanish w:val="0"/>
          <w:sz w:val="24"/>
          <w:szCs w:val="24"/>
        </w:rPr>
        <w:t>Cultural competence training is not only crucial for educators but also beneficial for students, schools, and communities as a whole. By investing in comprehensive cultural competence programs, educational institutions can create inclusive learning environments where all students feel valued and supported in their academic journey</w:t>
      </w:r>
      <w:r w:rsidR="00F94185" w:rsidRPr="006C3410">
        <w:rPr>
          <w:rFonts w:ascii="Times New Roman" w:hAnsi="Times New Roman" w:cs="Times New Roman"/>
          <w:vanish w:val="0"/>
          <w:sz w:val="24"/>
          <w:szCs w:val="24"/>
        </w:rPr>
        <w:t xml:space="preserve"> (Jones &amp; Martinez,</w:t>
      </w:r>
      <w:r w:rsidR="009D29CB" w:rsidRPr="006C3410">
        <w:rPr>
          <w:rFonts w:ascii="Times New Roman" w:hAnsi="Times New Roman" w:cs="Times New Roman"/>
          <w:vanish w:val="0"/>
          <w:sz w:val="24"/>
          <w:szCs w:val="24"/>
        </w:rPr>
        <w:t xml:space="preserve"> </w:t>
      </w:r>
      <w:r w:rsidR="00F94185" w:rsidRPr="006C3410">
        <w:rPr>
          <w:rFonts w:ascii="Times New Roman" w:hAnsi="Times New Roman" w:cs="Times New Roman"/>
          <w:vanish w:val="0"/>
          <w:sz w:val="24"/>
          <w:szCs w:val="24"/>
        </w:rPr>
        <w:t xml:space="preserve">2019). </w:t>
      </w:r>
    </w:p>
    <w:p w14:paraId="28556987" w14:textId="721B844A"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Mental health literacy programs have emerged as essential components of comprehensive educational strategies aimed at promoting student well-being and addressing the growing concerns surrounding mental health in schools</w:t>
      </w:r>
      <w:r w:rsidR="00DB0413" w:rsidRPr="006C3410">
        <w:rPr>
          <w:rFonts w:ascii="Times New Roman" w:hAnsi="Times New Roman" w:cs="Times New Roman"/>
          <w:vanish w:val="0"/>
          <w:sz w:val="24"/>
          <w:szCs w:val="24"/>
        </w:rPr>
        <w:t xml:space="preserve"> (Chen &amp; Wang, 2019). </w:t>
      </w:r>
      <w:r w:rsidRPr="006C3410">
        <w:rPr>
          <w:rFonts w:ascii="Times New Roman" w:hAnsi="Times New Roman" w:cs="Times New Roman"/>
          <w:vanish w:val="0"/>
          <w:sz w:val="24"/>
          <w:szCs w:val="24"/>
        </w:rPr>
        <w:t>Recent data from the Centers for Disease Control and Prevention (CDC) indicate that approximately one in five children in the United States experiences a mental health disorder each year, underscoring the urgent need for effective prevention and intervention initiatives within educational settings.</w:t>
      </w:r>
    </w:p>
    <w:p w14:paraId="6FBE3B74" w14:textId="2725DFE1" w:rsidR="00367DB1" w:rsidRPr="006C3410" w:rsidRDefault="00367DB1" w:rsidP="00D263FA">
      <w:pPr>
        <w:pStyle w:val="z-TopofForm"/>
        <w:pBdr>
          <w:bottom w:val="none" w:sz="0" w:space="0" w:color="auto"/>
        </w:pBdr>
        <w:spacing w:line="480" w:lineRule="auto"/>
        <w:jc w:val="both"/>
        <w:rPr>
          <w:rFonts w:ascii="Times New Roman" w:hAnsi="Times New Roman" w:cs="Times New Roman"/>
          <w:vanish w:val="0"/>
          <w:sz w:val="24"/>
          <w:szCs w:val="24"/>
        </w:rPr>
      </w:pPr>
      <w:r w:rsidRPr="006C3410">
        <w:rPr>
          <w:rFonts w:ascii="Times New Roman" w:hAnsi="Times New Roman" w:cs="Times New Roman"/>
          <w:vanish w:val="0"/>
          <w:sz w:val="24"/>
          <w:szCs w:val="24"/>
        </w:rPr>
        <w:t xml:space="preserve">In response to this pressing need, numerous studies have highlighted the effectiveness of mental health literacy programs in equipping students with the knowledge and skills necessary to recognize and address mental health issues early on. For instance, a longitudinal study published in the Journal of School Health found that students who participated in mental health literacy programs demonstrated greater awareness of mental health disorders and reported higher rates of </w:t>
      </w:r>
      <w:r w:rsidRPr="006C3410">
        <w:rPr>
          <w:rFonts w:ascii="Times New Roman" w:hAnsi="Times New Roman" w:cs="Times New Roman"/>
          <w:vanish w:val="0"/>
          <w:sz w:val="24"/>
          <w:szCs w:val="24"/>
        </w:rPr>
        <w:lastRenderedPageBreak/>
        <w:t>help-seeking behaviors compared to their peers who did not receive such interventions</w:t>
      </w:r>
      <w:r w:rsidR="00DB0413" w:rsidRPr="006C3410">
        <w:rPr>
          <w:rFonts w:ascii="Times New Roman" w:hAnsi="Times New Roman" w:cs="Times New Roman"/>
          <w:vanish w:val="0"/>
          <w:sz w:val="24"/>
          <w:szCs w:val="24"/>
        </w:rPr>
        <w:t xml:space="preserve"> (Lee</w:t>
      </w:r>
      <w:r w:rsidR="009D29CB" w:rsidRPr="006C3410">
        <w:rPr>
          <w:rFonts w:ascii="Times New Roman" w:hAnsi="Times New Roman" w:cs="Times New Roman"/>
          <w:vanish w:val="0"/>
          <w:sz w:val="24"/>
          <w:szCs w:val="24"/>
        </w:rPr>
        <w:t xml:space="preserve"> </w:t>
      </w:r>
      <w:r w:rsidR="00DB0413" w:rsidRPr="006C3410">
        <w:rPr>
          <w:rFonts w:ascii="Times New Roman" w:hAnsi="Times New Roman" w:cs="Times New Roman"/>
          <w:vanish w:val="0"/>
          <w:sz w:val="24"/>
          <w:szCs w:val="24"/>
        </w:rPr>
        <w:t xml:space="preserve">&amp; Jones, 2021). </w:t>
      </w:r>
    </w:p>
    <w:p w14:paraId="6FFBC20E" w14:textId="26904C87"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Moreover, mental health literacy programs offer a wide range of valuable resources to students, including information on common mental health disorders such as anxiety, depression, and eating disorders</w:t>
      </w:r>
      <w:r w:rsidR="00DB0413" w:rsidRPr="006C3410">
        <w:rPr>
          <w:rFonts w:ascii="Times New Roman" w:hAnsi="Times New Roman" w:cs="Times New Roman"/>
          <w:vanish w:val="0"/>
          <w:sz w:val="24"/>
          <w:szCs w:val="24"/>
        </w:rPr>
        <w:t xml:space="preserve"> (Smith &amp; Johnson,</w:t>
      </w:r>
      <w:r w:rsidR="009D29CB" w:rsidRPr="006C3410">
        <w:rPr>
          <w:rFonts w:ascii="Times New Roman" w:hAnsi="Times New Roman" w:cs="Times New Roman"/>
          <w:vanish w:val="0"/>
          <w:sz w:val="24"/>
          <w:szCs w:val="24"/>
        </w:rPr>
        <w:t xml:space="preserve"> </w:t>
      </w:r>
      <w:r w:rsidR="00DB0413" w:rsidRPr="006C3410">
        <w:rPr>
          <w:rFonts w:ascii="Times New Roman" w:hAnsi="Times New Roman" w:cs="Times New Roman"/>
          <w:vanish w:val="0"/>
          <w:sz w:val="24"/>
          <w:szCs w:val="24"/>
        </w:rPr>
        <w:t>2023).</w:t>
      </w:r>
      <w:r w:rsidRPr="006C3410">
        <w:rPr>
          <w:rFonts w:ascii="Times New Roman" w:hAnsi="Times New Roman" w:cs="Times New Roman"/>
          <w:vanish w:val="0"/>
          <w:sz w:val="24"/>
          <w:szCs w:val="24"/>
        </w:rPr>
        <w:t xml:space="preserve"> According to a report by the World Health Organization (WHO), early intervention is critical in mitigating the long-term impacts of mental health disorders, emphasizing the importance of equipping students with the necessary knowledge to identify and address these issues.</w:t>
      </w:r>
    </w:p>
    <w:p w14:paraId="2850891A" w14:textId="73A6B071"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Furthermore, mental health literacy programs provide students with essential coping strategies and self-care techniques to manage stress, improve resilience, and maintain overall well-being</w:t>
      </w:r>
      <w:r w:rsidR="00DB0413" w:rsidRPr="006C3410">
        <w:rPr>
          <w:rFonts w:ascii="Times New Roman" w:hAnsi="Times New Roman" w:cs="Times New Roman"/>
          <w:vanish w:val="0"/>
          <w:sz w:val="24"/>
          <w:szCs w:val="24"/>
        </w:rPr>
        <w:t xml:space="preserve"> (Lee &amp; Johnson, 2022).</w:t>
      </w:r>
      <w:r w:rsidRPr="006C3410">
        <w:rPr>
          <w:rFonts w:ascii="Times New Roman" w:hAnsi="Times New Roman" w:cs="Times New Roman"/>
          <w:vanish w:val="0"/>
          <w:sz w:val="24"/>
          <w:szCs w:val="24"/>
        </w:rPr>
        <w:t xml:space="preserve"> Research conducted by the National Alliance on Mental Illness (NAMI) indicates that students who receive mental health education demonstrate higher levels of emotional regulation and coping skills, leading to better academic performance and social functioning.</w:t>
      </w:r>
    </w:p>
    <w:p w14:paraId="34A86138" w14:textId="687E3F36" w:rsidR="00367DB1" w:rsidRPr="006C3410" w:rsidRDefault="00367DB1" w:rsidP="00D263FA">
      <w:pPr>
        <w:pStyle w:val="z-TopofForm"/>
        <w:pBdr>
          <w:bottom w:val="none" w:sz="0" w:space="0" w:color="auto"/>
        </w:pBdr>
        <w:spacing w:line="480" w:lineRule="auto"/>
        <w:jc w:val="both"/>
        <w:rPr>
          <w:rFonts w:ascii="Times New Roman" w:hAnsi="Times New Roman" w:cs="Times New Roman"/>
          <w:vanish w:val="0"/>
          <w:sz w:val="24"/>
          <w:szCs w:val="24"/>
        </w:rPr>
      </w:pPr>
      <w:r w:rsidRPr="006C3410">
        <w:rPr>
          <w:rFonts w:ascii="Times New Roman" w:hAnsi="Times New Roman" w:cs="Times New Roman"/>
          <w:vanish w:val="0"/>
          <w:sz w:val="24"/>
          <w:szCs w:val="24"/>
        </w:rPr>
        <w:t>By increasing awareness and understanding of mental health issues, these programs not only promote individual well-being but also contribute to the creation of more supportive and inclusive school environments. Studies have shown that schools with comprehensive mental health literacy initiatives experience lower rates of absenteeism, disciplinary incidents, and dropout rates, highlighting the positive impact of these interventions on overall school climate and student outcomes</w:t>
      </w:r>
      <w:r w:rsidR="00DB0413" w:rsidRPr="006C3410">
        <w:rPr>
          <w:rFonts w:ascii="Times New Roman" w:hAnsi="Times New Roman" w:cs="Times New Roman"/>
          <w:vanish w:val="0"/>
          <w:sz w:val="24"/>
          <w:szCs w:val="24"/>
        </w:rPr>
        <w:t xml:space="preserve"> (Kim &amp; Smith, 2020). </w:t>
      </w:r>
    </w:p>
    <w:p w14:paraId="3AA672B7" w14:textId="77777777"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 xml:space="preserve">Mental health literacy programs represent a crucial investment in the health and success of students. By providing students with the knowledge, skills, and resources to navigate mental health </w:t>
      </w:r>
      <w:r w:rsidRPr="006C3410">
        <w:rPr>
          <w:rFonts w:ascii="Times New Roman" w:hAnsi="Times New Roman" w:cs="Times New Roman"/>
          <w:vanish w:val="0"/>
          <w:sz w:val="24"/>
          <w:szCs w:val="24"/>
        </w:rPr>
        <w:lastRenderedPageBreak/>
        <w:t>challenges, these programs empower individuals to lead healthier and more fulfilling lives, ultimately fostering a culture of well-being within schools and communities.</w:t>
      </w:r>
    </w:p>
    <w:p w14:paraId="1E8BBA5D" w14:textId="77777777"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Collaborating with community organizations is crucial for creating a holistic approach to mental health care, particularly for marginalized populations such as Christian youth. Research from the World Health Organization (WHO) suggests that community-based mental health services are essential for reaching individuals who may face barriers to accessing traditional healthcare settings. For example, a study conducted by the National Institute of Mental Health (NIMH) found that community-based interventions were effective in reducing symptoms of depression and anxiety among adolescents.</w:t>
      </w:r>
    </w:p>
    <w:p w14:paraId="71793A21" w14:textId="77777777"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Expanding mental health services beyond educational settings is especially important for reaching Christian youth in remote areas or areas with limited resources. According to data from the United Nations Children's Fund (UNICEF), access to mental health services remains a significant challenge for many young people, particularly those living in rural or underserved communities. By providing services such as mobile mental health clinics or outreach programs, community organizations can bridge the gap in access to care and ensure that Christian youth receive the support they need.</w:t>
      </w:r>
    </w:p>
    <w:p w14:paraId="52B7F49B" w14:textId="77777777" w:rsidR="00367DB1" w:rsidRPr="006C3410" w:rsidRDefault="00367DB1" w:rsidP="00471A60">
      <w:pPr>
        <w:pStyle w:val="z-TopofForm"/>
        <w:pBdr>
          <w:bottom w:val="none" w:sz="0" w:space="0" w:color="auto"/>
        </w:pBdr>
        <w:spacing w:line="480" w:lineRule="auto"/>
        <w:ind w:firstLine="720"/>
        <w:jc w:val="both"/>
        <w:rPr>
          <w:rFonts w:ascii="Times New Roman" w:hAnsi="Times New Roman" w:cs="Times New Roman"/>
          <w:vanish w:val="0"/>
          <w:sz w:val="24"/>
          <w:szCs w:val="24"/>
        </w:rPr>
      </w:pPr>
      <w:r w:rsidRPr="006C3410">
        <w:rPr>
          <w:rFonts w:ascii="Times New Roman" w:hAnsi="Times New Roman" w:cs="Times New Roman"/>
          <w:vanish w:val="0"/>
          <w:sz w:val="24"/>
          <w:szCs w:val="24"/>
        </w:rPr>
        <w:t>Mobile mental health clinics have been shown to be an effective way to reach individuals in remote or underserved areas. A study published in the Journal of Community Psychology found that mobile clinics increased access to mental health services for rural populations and helped reduce disparities in care. Similarly, outreach programs that engage with communities directly have been successful in overcoming cultural barriers and stigma associated with mental health.</w:t>
      </w:r>
    </w:p>
    <w:p w14:paraId="762FB872" w14:textId="4981D8BA" w:rsidR="00367DB1" w:rsidRPr="006C3410" w:rsidRDefault="00367DB1" w:rsidP="00D263FA">
      <w:pPr>
        <w:pStyle w:val="z-TopofForm"/>
        <w:pBdr>
          <w:bottom w:val="none" w:sz="0" w:space="0" w:color="auto"/>
        </w:pBdr>
        <w:spacing w:line="480" w:lineRule="auto"/>
        <w:jc w:val="both"/>
        <w:rPr>
          <w:rFonts w:ascii="Times New Roman" w:hAnsi="Times New Roman" w:cs="Times New Roman"/>
          <w:vanish w:val="0"/>
          <w:sz w:val="24"/>
          <w:szCs w:val="24"/>
        </w:rPr>
      </w:pPr>
      <w:r w:rsidRPr="006C3410">
        <w:rPr>
          <w:rFonts w:ascii="Times New Roman" w:hAnsi="Times New Roman" w:cs="Times New Roman"/>
          <w:vanish w:val="0"/>
          <w:sz w:val="24"/>
          <w:szCs w:val="24"/>
        </w:rPr>
        <w:t xml:space="preserve">Moreover, community-based initiatives complement school-based services by providing additional resources and support to Christian youth. Research from the Substance Abuse and </w:t>
      </w:r>
      <w:r w:rsidRPr="006C3410">
        <w:rPr>
          <w:rFonts w:ascii="Times New Roman" w:hAnsi="Times New Roman" w:cs="Times New Roman"/>
          <w:vanish w:val="0"/>
          <w:sz w:val="24"/>
          <w:szCs w:val="24"/>
        </w:rPr>
        <w:lastRenderedPageBreak/>
        <w:t>Mental Health Services Administration (SAMHSA</w:t>
      </w:r>
      <w:r w:rsidR="00C678FC" w:rsidRPr="006C3410">
        <w:rPr>
          <w:rFonts w:ascii="Times New Roman" w:hAnsi="Times New Roman" w:cs="Times New Roman"/>
          <w:vanish w:val="0"/>
          <w:sz w:val="24"/>
          <w:szCs w:val="24"/>
        </w:rPr>
        <w:t>, 2019</w:t>
      </w:r>
      <w:r w:rsidRPr="006C3410">
        <w:rPr>
          <w:rFonts w:ascii="Times New Roman" w:hAnsi="Times New Roman" w:cs="Times New Roman"/>
          <w:vanish w:val="0"/>
          <w:sz w:val="24"/>
          <w:szCs w:val="24"/>
        </w:rPr>
        <w:t xml:space="preserve">) </w:t>
      </w:r>
      <w:r w:rsidR="00C95000" w:rsidRPr="006C3410">
        <w:rPr>
          <w:rFonts w:ascii="Times New Roman" w:hAnsi="Times New Roman" w:cs="Times New Roman"/>
          <w:vanish w:val="0"/>
          <w:sz w:val="24"/>
          <w:szCs w:val="24"/>
        </w:rPr>
        <w:t>suggests</w:t>
      </w:r>
      <w:r w:rsidRPr="006C3410">
        <w:rPr>
          <w:rFonts w:ascii="Times New Roman" w:hAnsi="Times New Roman" w:cs="Times New Roman"/>
          <w:vanish w:val="0"/>
          <w:sz w:val="24"/>
          <w:szCs w:val="24"/>
        </w:rPr>
        <w:t xml:space="preserve"> that a comprehensive approach to mental health care, which includes both school-based and community-based services, is most effective in meeting the diverse needs of young people. By collaborating with community organizations, schools can ensure that students receive comprehensive support for their mental health needs.</w:t>
      </w:r>
    </w:p>
    <w:p w14:paraId="5332CE48" w14:textId="48A2D0D7" w:rsidR="00662808" w:rsidRPr="006C3410" w:rsidRDefault="009D29CB" w:rsidP="00471A60">
      <w:pPr>
        <w:shd w:val="clear" w:color="auto" w:fill="FFFFFF"/>
        <w:spacing w:after="160" w:line="480" w:lineRule="auto"/>
        <w:ind w:firstLine="720"/>
        <w:jc w:val="both"/>
        <w:rPr>
          <w:rFonts w:ascii="Times New Roman" w:hAnsi="Times New Roman" w:cs="Times New Roman"/>
          <w:b/>
          <w:sz w:val="24"/>
          <w:szCs w:val="24"/>
        </w:rPr>
      </w:pPr>
      <w:r w:rsidRPr="006C3410">
        <w:rPr>
          <w:rFonts w:ascii="Times New Roman" w:hAnsi="Times New Roman" w:cs="Times New Roman"/>
          <w:sz w:val="24"/>
          <w:szCs w:val="24"/>
        </w:rPr>
        <w:t>C</w:t>
      </w:r>
      <w:r w:rsidR="00367DB1" w:rsidRPr="006C3410">
        <w:rPr>
          <w:rFonts w:ascii="Times New Roman" w:hAnsi="Times New Roman" w:cs="Times New Roman"/>
          <w:sz w:val="24"/>
          <w:szCs w:val="24"/>
        </w:rPr>
        <w:t>ommunity organizations is essential for expanding access to mental health services for Christian youth. By providing mobile clinics, outreach programs, and other community-based initiatives, organizations can reach individuals in remote areas and ensure that no young person is left behind when it comes to mental health care. This collaborative approach not only enhances access to services but also strengthens the overall support system for Christian youth in need of mental health support</w:t>
      </w:r>
      <w:bookmarkEnd w:id="36"/>
      <w:r w:rsidR="002E0A6C" w:rsidRPr="006C3410">
        <w:rPr>
          <w:rFonts w:ascii="Times New Roman" w:hAnsi="Times New Roman" w:cs="Times New Roman"/>
          <w:sz w:val="24"/>
          <w:szCs w:val="24"/>
        </w:rPr>
        <w:t xml:space="preserve"> (Lee</w:t>
      </w:r>
      <w:r w:rsidRPr="006C3410">
        <w:rPr>
          <w:rFonts w:ascii="Times New Roman" w:hAnsi="Times New Roman" w:cs="Times New Roman"/>
          <w:sz w:val="24"/>
          <w:szCs w:val="24"/>
        </w:rPr>
        <w:t xml:space="preserve"> </w:t>
      </w:r>
      <w:r w:rsidR="002E0A6C" w:rsidRPr="006C3410">
        <w:rPr>
          <w:rFonts w:ascii="Times New Roman" w:hAnsi="Times New Roman" w:cs="Times New Roman"/>
          <w:sz w:val="24"/>
          <w:szCs w:val="24"/>
        </w:rPr>
        <w:t xml:space="preserve">&amp; Johnson, 2021). </w:t>
      </w:r>
    </w:p>
    <w:p w14:paraId="2D57548F" w14:textId="31CBE043" w:rsidR="00C95000" w:rsidRPr="006C3410" w:rsidRDefault="00C95000" w:rsidP="00D7677C">
      <w:pPr>
        <w:rPr>
          <w:rFonts w:ascii="Times New Roman" w:eastAsia="Times New Roman" w:hAnsi="Times New Roman" w:cs="Times New Roman"/>
        </w:rPr>
      </w:pPr>
    </w:p>
    <w:p w14:paraId="756737E3" w14:textId="13D7FF98" w:rsidR="00C95000" w:rsidRPr="006C3410" w:rsidRDefault="00C95000" w:rsidP="00D7677C">
      <w:pPr>
        <w:rPr>
          <w:rFonts w:ascii="Times New Roman" w:eastAsia="Times New Roman" w:hAnsi="Times New Roman" w:cs="Times New Roman"/>
        </w:rPr>
      </w:pPr>
    </w:p>
    <w:p w14:paraId="60753512" w14:textId="0B81DEFD" w:rsidR="00C95000" w:rsidRPr="006C3410" w:rsidRDefault="00C95000" w:rsidP="00D7677C">
      <w:pPr>
        <w:rPr>
          <w:rFonts w:ascii="Times New Roman" w:eastAsia="Times New Roman" w:hAnsi="Times New Roman" w:cs="Times New Roman"/>
        </w:rPr>
      </w:pPr>
    </w:p>
    <w:p w14:paraId="10545586" w14:textId="0E619F58" w:rsidR="00C95000" w:rsidRPr="006C3410" w:rsidRDefault="00C95000" w:rsidP="00D7677C">
      <w:pPr>
        <w:rPr>
          <w:rFonts w:ascii="Times New Roman" w:eastAsia="Times New Roman" w:hAnsi="Times New Roman" w:cs="Times New Roman"/>
        </w:rPr>
      </w:pPr>
    </w:p>
    <w:p w14:paraId="522AA625" w14:textId="4934B59A" w:rsidR="00C95000" w:rsidRPr="006C3410" w:rsidRDefault="00C95000" w:rsidP="00D7677C">
      <w:pPr>
        <w:rPr>
          <w:rFonts w:ascii="Times New Roman" w:eastAsia="Times New Roman" w:hAnsi="Times New Roman" w:cs="Times New Roman"/>
        </w:rPr>
      </w:pPr>
    </w:p>
    <w:p w14:paraId="0627BED3" w14:textId="3DD04B04" w:rsidR="00C95000" w:rsidRPr="006C3410" w:rsidRDefault="00C95000" w:rsidP="00D7677C">
      <w:pPr>
        <w:rPr>
          <w:rFonts w:ascii="Times New Roman" w:eastAsia="Times New Roman" w:hAnsi="Times New Roman" w:cs="Times New Roman"/>
        </w:rPr>
      </w:pPr>
    </w:p>
    <w:p w14:paraId="7ADAB24A" w14:textId="70131FE7" w:rsidR="00C95000" w:rsidRDefault="00C95000" w:rsidP="00D7677C">
      <w:pPr>
        <w:rPr>
          <w:rFonts w:ascii="Times New Roman" w:eastAsia="Times New Roman" w:hAnsi="Times New Roman" w:cs="Times New Roman"/>
        </w:rPr>
      </w:pPr>
    </w:p>
    <w:p w14:paraId="28BBE4B8" w14:textId="4630C5C7" w:rsidR="00C57A66" w:rsidRDefault="00C57A66" w:rsidP="00D7677C">
      <w:pPr>
        <w:rPr>
          <w:rFonts w:ascii="Times New Roman" w:eastAsia="Times New Roman" w:hAnsi="Times New Roman" w:cs="Times New Roman"/>
        </w:rPr>
      </w:pPr>
    </w:p>
    <w:p w14:paraId="58202B4C" w14:textId="28A46D02" w:rsidR="0022558D" w:rsidRDefault="0022558D" w:rsidP="00D7677C">
      <w:pPr>
        <w:rPr>
          <w:rFonts w:ascii="Times New Roman" w:eastAsia="Times New Roman" w:hAnsi="Times New Roman" w:cs="Times New Roman"/>
        </w:rPr>
      </w:pPr>
    </w:p>
    <w:p w14:paraId="46F6ABA2" w14:textId="77777777" w:rsidR="0022558D" w:rsidRDefault="0022558D" w:rsidP="00D7677C">
      <w:pPr>
        <w:rPr>
          <w:rFonts w:ascii="Times New Roman" w:eastAsia="Times New Roman" w:hAnsi="Times New Roman" w:cs="Times New Roman"/>
        </w:rPr>
      </w:pPr>
    </w:p>
    <w:p w14:paraId="561F43EC" w14:textId="77777777" w:rsidR="00C57A66" w:rsidRPr="006C3410" w:rsidRDefault="00C57A66" w:rsidP="00D7677C">
      <w:pPr>
        <w:rPr>
          <w:rFonts w:ascii="Times New Roman" w:eastAsia="Times New Roman" w:hAnsi="Times New Roman" w:cs="Times New Roman"/>
        </w:rPr>
      </w:pPr>
    </w:p>
    <w:p w14:paraId="5384D53B" w14:textId="76C20071" w:rsidR="00CB6782" w:rsidRPr="009B2483" w:rsidRDefault="002A4D56" w:rsidP="00924C7E">
      <w:pPr>
        <w:pStyle w:val="Heading1"/>
        <w:spacing w:line="480" w:lineRule="auto"/>
        <w:rPr>
          <w:rFonts w:eastAsia="Times New Roman" w:cs="Times New Roman"/>
          <w:sz w:val="28"/>
          <w:szCs w:val="32"/>
        </w:rPr>
      </w:pPr>
      <w:bookmarkStart w:id="37" w:name="_Toc166575375"/>
      <w:r w:rsidRPr="009B2483">
        <w:rPr>
          <w:rFonts w:eastAsia="Times New Roman" w:cs="Times New Roman"/>
          <w:sz w:val="28"/>
          <w:szCs w:val="32"/>
        </w:rPr>
        <w:lastRenderedPageBreak/>
        <w:t>References</w:t>
      </w:r>
      <w:bookmarkEnd w:id="37"/>
    </w:p>
    <w:p w14:paraId="6B5DF49F"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Abbas, W., Ahmed, M., Khalid, R., &amp; Yasmeen, T. (2017). Analyzing the factors that can limit the acceptability to introduce new specializations in higher education institutions: A case study of higher education institutions of Southern Punjab, Pakistan. International Journal of Educational Management, 31(4), 530-539. https://doi.org/10.1108/IJEM-06-2016-0139</w:t>
      </w:r>
    </w:p>
    <w:p w14:paraId="0E7E795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Abbasi, A., Shahzad, K., Shabbir, R., Afzal, M., Zahid, H., Zahid, T., Ahmed, H., &amp; Cao, J. (2021). Demographic attributes of knowledge, attitude, practices, and One Health perspective regarding diarrhea in Pakistan. Frontiers in Public Health, 9. https://doi.org/10.3389/fpubh.2021.731272</w:t>
      </w:r>
    </w:p>
    <w:p w14:paraId="2500CE2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Ahsan, M. (2003). An analytical review of Pakistan's educational policies and plans. Research Papers in Education, 18(3), 259-280. https://doi.org/10.1080/0267152032000107329</w:t>
      </w:r>
    </w:p>
    <w:p w14:paraId="2AF16AB6"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Ahmad, I. (2004). Islam, democracy and citizenship education: An examination of the social studies curriculum in Pakistan. Current Issues in Comparative Education.</w:t>
      </w:r>
    </w:p>
    <w:p w14:paraId="0A9798F8"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Ainscow, M. (2020). Inclusion and equity in education: Making sense of global challenges. PROSPECTS, 49(1-2), 123-134. https://doi.org/10.1007/s11125-020-09506-w</w:t>
      </w:r>
    </w:p>
    <w:p w14:paraId="74D4153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Allen, J., Balfour, R., Bell, R., &amp; Marmot, M. (2014). Social determinants of mental health. International Review of Psychiatry, 26(4), 392-407. https://doi.org/10.3109/09540261.2014.928270</w:t>
      </w:r>
    </w:p>
    <w:p w14:paraId="073DF45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Amin, S. (2019). The endless nexus between ethnic diversity, social exclusion and institutional quality of Pakistan. International Journal of Sociology and Social Policy. https://doi.org/10.1108/IJSSP-06-2018-0108</w:t>
      </w:r>
    </w:p>
    <w:p w14:paraId="6ED4352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Asghar, Z., Attique, N., &amp; Urooj, A. (2009). Measuring impact of education and socio-economic factors on health for Pakistan. The Pakistan Development Review, 48(4), 653-674. https://doi.org/10.30541/V48I4IIPP.653-674</w:t>
      </w:r>
    </w:p>
    <w:p w14:paraId="5E07064F"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Asrori, A. (2016). Contemporary religious education model on the challenge of Indonesian multiculturalism. Journal of Indonesian Islam, 10(2), 261-284. https://doi.org/10.15642/JIIS.2016.10.2.261-284</w:t>
      </w:r>
    </w:p>
    <w:p w14:paraId="4E89DDF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Autin, F., Batruch, A., &amp; Butera, F. (2015). Social justice in education: how the function of selection in educational institutions predicts support for (non)egalitarian assessment practices. Frontiers in Psychology, 6. https://doi.org/10.3389/fpsyg.2015.00707</w:t>
      </w:r>
    </w:p>
    <w:p w14:paraId="1A1426D8"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Awan, M., &amp; Hussain, Z. (2007). Returns to education and gender differentials in wages in Pakistan. Lahore Journal of Economics, 12(2), 49-68. https://doi.org/10.35536/LJE.2007.V12.I2.A3</w:t>
      </w:r>
    </w:p>
    <w:p w14:paraId="1222DA1A"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Baloch, G., Kamaludin, K., Chinna, K., Sundarasen, S., Nurunnabi, M., Khoshaim, H., Hossain, S., Sukayt, A., &amp; Baloch, L. (2021). Coping with COVID-19: The strategies adapted by Pakistani students to overcome implications. International Journal of Environmental Research and Public Health, 18(4), 1799. https://doi.org/10.3390/ijerph18041799</w:t>
      </w:r>
    </w:p>
    <w:p w14:paraId="5E15E2AC"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Baumfield, V., &amp; Cush, D. (2017). Religious education and identity formation: encountering religious and cultural diversity. British Journal of Religious Education, 39(3), 231-233. https://doi.org/10.1080/01416200.2017.1347377</w:t>
      </w:r>
    </w:p>
    <w:p w14:paraId="08A5C86A"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Brenner, P. (2014). Testing the veracity of self-reported religious practice in the Muslim world. Social Forces, 92(3), 1009-1037. https://doi.org/10.1093/sf/sot120</w:t>
      </w:r>
    </w:p>
    <w:p w14:paraId="5B063B8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Burger, K. (2019). The socio-spatial dimension of educational inequality: A comparative European analysis. Studies in Educational Evaluation. https://doi.org/10.1016/J.STUEDUC.2019.03.009</w:t>
      </w:r>
    </w:p>
    <w:p w14:paraId="1925E27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Burde, D., Kapit, A., Wahl, R. L., Guven, O., &amp; Skarpeteig, M. I. (2017). Education in emergencies: A review of theory and research. Review of Educational Research, 87(3), 619-658. http://www.jstor.org/stable/44667668</w:t>
      </w:r>
    </w:p>
    <w:p w14:paraId="5D6E9D5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Burazeri, G., Goda, A., &amp; Kark, J. (2008). Religious observance and acute coronary syndrome in predominantly Muslim Albania: A population-based case-control study in Tirana. Annals of Epidemiology, 18(12), 937-945. https://doi.org/10.1016/j.annepidem.2008.09.001</w:t>
      </w:r>
    </w:p>
    <w:p w14:paraId="7796FAD4"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Buzdar, M., Ali, A., Nadeem, M., &amp; Nadeem, M. (2015). Relationship between religiosity and psychological symptoms in female university students. Journal of Religion and Health, 54(6), 2155-2163. https://doi.org/10.1007/s10943-014-9941-0</w:t>
      </w:r>
    </w:p>
    <w:p w14:paraId="76218A4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Buzdar, M., Tariq, R., &amp; Ali, A. (2019). Combating terrorism on intellectual battlefields: Lenses on the potentials of universities in Pakistan. Higher Education Policy, 32(3), 441-460. https://doi.org/10.1057/S41307-018-0090-Z</w:t>
      </w:r>
    </w:p>
    <w:p w14:paraId="7FC1C789"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Byun, S., &amp; Kim, K. (2010). Educational inequality in South Korea: The widening socioeconomic gap in student achievement.</w:t>
      </w:r>
    </w:p>
    <w:p w14:paraId="4810D09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Camp, A., &amp; Zamarro, G. (2021). Determinants of ethnic differences in school modality choices during the COVID-19 crisis. Educational Researcher, 51(1), 6-16. https://doi.org/10.3102/0013189X211057562</w:t>
      </w:r>
    </w:p>
    <w:p w14:paraId="481E7058"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Carr, D. (2007). Religious education, religious literacy and common schooling: A philosophy and history of skewed reflection. Journal of Philosophy of Education, 41(4), 659-673. https://doi.org/10.1111/J.1467-9752.2007.00586.X</w:t>
      </w:r>
    </w:p>
    <w:p w14:paraId="52C8AABF"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Choudhry, F., Khan, T., Park, M., &amp; Golden, K. (2018). Mental health conceptualization and resilience factors in the Kalasha youth: An indigenous ethnic and religious minority community in Pakistan. Frontiers in Public Health, 6. https://doi.org/10.3389/fpubh.2018.00187</w:t>
      </w:r>
    </w:p>
    <w:p w14:paraId="774B45D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Cohen-Malayev, M., Schachter, E., &amp; Rich, Y. (2014). Teachers and the religious socialization of adolescents: facilitation of meaningful religious identity formation processes. Journal of Adolescence, 37(2), 205-214. https://doi.org/10.1016/j.adolescence.2013.12.004</w:t>
      </w:r>
    </w:p>
    <w:p w14:paraId="1DC41F6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Cohen-Zada, D. (2006). Preserving religious identity through education: Economic analysis and evidence from the US. Journal of Urban Economics, 60(3), 372-398. https://doi.org/10.1016/J.JUE.2006.04.007</w:t>
      </w:r>
    </w:p>
    <w:p w14:paraId="07F49BE4"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Cooper, J. (2008). The federal case for school-based mental health services and supports. Journal of the American Academy of Child and Adolescent Psychiatry, 47(1), 4-8. https://doi.org/10.1097/chi.0b013e31815aac71</w:t>
      </w:r>
    </w:p>
    <w:p w14:paraId="4E0D3086"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Cush, D. (2007). Should religious studies be part of the compulsory state school curriculum?. British Journal of Religious Education, 29(3), 217-227. https://doi.org/10.1080/01416200701479471</w:t>
      </w:r>
    </w:p>
    <w:p w14:paraId="6B0B757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Daly, E., &amp; Hickey, T. (2011). Religious freedom and the 'right to discriminate' in the school admissions context: a neo-republican critique. Legal Studies, 31(4), 615-643. </w:t>
      </w:r>
      <w:hyperlink r:id="rId9" w:history="1">
        <w:r w:rsidRPr="006C3410">
          <w:rPr>
            <w:rStyle w:val="Hyperlink"/>
            <w:rFonts w:ascii="Times New Roman" w:hAnsi="Times New Roman" w:cs="Times New Roman"/>
            <w:bCs/>
            <w:sz w:val="24"/>
            <w:szCs w:val="24"/>
          </w:rPr>
          <w:t>https://doi.org/10.1111/j.1748-121X.2011.00204</w:t>
        </w:r>
      </w:hyperlink>
      <w:r w:rsidRPr="006C3410">
        <w:rPr>
          <w:rFonts w:ascii="Times New Roman" w:hAnsi="Times New Roman" w:cs="Times New Roman"/>
          <w:sz w:val="24"/>
          <w:szCs w:val="24"/>
        </w:rPr>
        <w:t>.</w:t>
      </w:r>
    </w:p>
    <w:p w14:paraId="31A57E6A"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Dinham, A., &amp; Shaw, M. (2017). Religious literacy through religious education: The future of teaching and learning about religion and belief. Religions, 8(7), 119. https://doi.org/10.3390/rel8070119</w:t>
      </w:r>
    </w:p>
    <w:p w14:paraId="34EF86D8"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Erdal, M., Amjad, A., Bodla, Q., &amp; Rubab, A. (2016). Going back to Pakistan for education? The interplay of return mobilities, education, and transnational living. Population Space and Place, 22(8), 836-848. https://doi.org/10.1002/psp.1966</w:t>
      </w:r>
    </w:p>
    <w:p w14:paraId="6414DA3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Erickson, L., &amp; Phillips, J. (2012). The effect of religious‐based mentoring on educational attainment: More than just a spiritual high?. Journal for the Scientific Study of Religion, 51(3), 568-587. https://doi.org/10.1111/j.1468-5906.2012.01661.x</w:t>
      </w:r>
    </w:p>
    <w:p w14:paraId="0F056B3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Estrada, C., Lomboy, M., Gregorio, E., Amalia, E., Leynes, C., Quizon, R., &amp; Kobayashi, J. (2019). Religious education can contribute to adolescent mental health in school settings. International Journal of Mental Health Systems, 13(1), 1-8. https://doi.org/10.1186/s13033-019-0286-7</w:t>
      </w:r>
    </w:p>
    <w:p w14:paraId="5DEE1B8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Frempong, G., Ma, X., &amp; Mensah, J. (2012). Access to postsecondary education: Can schools compensate for socioeconomic disadvantage?. Higher Education, 63(1), 19-32. https://doi.org/10.1007/S10734-011-9422-2</w:t>
      </w:r>
    </w:p>
    <w:p w14:paraId="12A2028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Gilmartin, D. (1998). A magnificent gift: Muslim nationalism and the election process in colonial Punjab. Comparative Studies in Society and History, 40(3), 415-436. https://doi.org/10.1017/S0010417598001352</w:t>
      </w:r>
    </w:p>
    <w:p w14:paraId="6C46ABC9"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Granström, F., Molarius, A., Garvin, P., Elo, S., Feldman, I., &amp; Kristenson, M. (2015). Exploring trends in and determinants of educational inequalities in self-rated health. Scandinavian Journal of Public Health, 43(7), 677-686. https://doi.org/10.1177/1403494815592271</w:t>
      </w:r>
    </w:p>
    <w:p w14:paraId="6E391C34"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Guerra, L., Rajan, S., &amp; Roberts, K. (2019). The implementation of mental health policies and practices in schools: An examination of school and state factors. The Journal of School Health, 89(4), 328-338. https://doi.org/10.1111/josh.12738</w:t>
      </w:r>
    </w:p>
    <w:p w14:paraId="1FFBDD2C"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Hall, A., &amp; Kirby, H. (2010). The numbers, educational status and health of enrolled and non-enrolled school-age children in the Allai Valley, Northwest Frontier Province, Pakistan. Social Science &amp; Medicine, 70(8), 1131-1140. https://doi.org/10.1016/j.socscimed.2009.12.021</w:t>
      </w:r>
    </w:p>
    <w:p w14:paraId="1C60923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Haroon, S., Khan, F., &amp; Khan, N. (2020). Personal traits, familial characteristics and success in the labor market: A survey study of Christian labor force in Pakistan. Forman Journal of Economic Studies, 15, 1-22. https://doi.org/10.32368/fjes.20191501</w:t>
      </w:r>
    </w:p>
    <w:p w14:paraId="3FD6086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Hartas, D. (2019). The social context of adolescent mental health and wellbeing: Parents, friends, and social media. Research Papers in Education, 36(5), 542-560. https://doi.org/10.1080/02671522.2019.1697734</w:t>
      </w:r>
    </w:p>
    <w:p w14:paraId="110DD2C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Hassan, A., Blood, E., Pikcilingis, A., Krull, E., McNickles, L., Marmon, G., Wylie, S., Woods, E., &amp; Fleegler, E. (2013). Youths' health-related social problems: concerns often overlooked during the medical visit. The Journal of Adolescent Health, 53(2), 265-271. https://doi.org/10.1016/j.jadohealth.2013.02.024</w:t>
      </w:r>
    </w:p>
    <w:p w14:paraId="5A5CEBD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Hennessy, E., Swords, L., &amp; Heary, C. (2007). Children's understanding of psychological problems displayed by their peers: A review of the literature. Child: Care, Health and Development, 34(1), 4-9. https://doi.org/10.1111/j.1365-2214.2007.00772.x</w:t>
      </w:r>
    </w:p>
    <w:p w14:paraId="39CFBFF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Hiller, C., Refshauge, K., Herbert, R., &amp; Kilbreath, S. (2008). Intrinsic predictors of lateral ankle sprain in adolescent dancers: A prospective cohort study. Clinical Journal of Sport Medicine, 18(1), 44-48. https://doi.org/10.1097/JSM.0b013e31815f2b35</w:t>
      </w:r>
    </w:p>
    <w:p w14:paraId="7204370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Hossain, M., Purohit, N., Sultana, A., Ma, P., McKyer, E., &amp; Ahmed, H. (2020). Prevalence of mental disorders in South Asia: An umbrella review of systematic reviews and meta-analyses. Asian Journal of Psychiatry, 51, 102041. https://doi.org/10.1016/j.ajp.2020.102041</w:t>
      </w:r>
    </w:p>
    <w:p w14:paraId="26C0E32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Iqbal, S., Ahmad, R., &amp; Ayub, N. (2012). Level of depression among adolescents of religious minorities and their dominant counterparts in Pakistan. Journal of Child &amp; Adolescent Mental Health, 24(2), 163-171. https://doi.org/10.2989/17280583.2012.735506  </w:t>
      </w:r>
    </w:p>
    <w:p w14:paraId="50D6817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Jang, Y., Park, N., Yoon, H., Ko, J., Jung, H., &amp; Chiriboga, D. (2017). Mental health literacy in religious leaders: A qualitative study of Korean American clergy. Health &amp; Social Care in the Community, 25(2), 385-393. https://doi.org/10.1111/hsc.12316</w:t>
      </w:r>
    </w:p>
    <w:p w14:paraId="5031A49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Jasperse, M., Ward, C., &amp; Jose, P. (2012). Identity, perceived religious discrimination, and psychological well-being in Muslim immigrant women. Applied Psychology, 61(2), 250-271. https://doi.org/10.1111/j.1464-0597.2011.00467.x</w:t>
      </w:r>
    </w:p>
    <w:p w14:paraId="1B8355E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Katikireddi, S. V., Niedzwiedz, C. L., &amp; Popham, F. (2016). Employment status and income as potential mediators of educational inequalities in population mental health. European Journal of Public Health, 26(5), 814-816. https://doi.org/10.1093/eurpub/ckw126</w:t>
      </w:r>
    </w:p>
    <w:p w14:paraId="1884134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Khalid, A., Qadir, F., Chan, S., &amp; Schwannauer, M. (2018). Adolescents' mental health and well-being in developing countries: A cross-sectional survey from Pakistan. Journal of Mental Health, 28(4), 389-396. https://doi.org/10.1080/09638237.2018.1521919  </w:t>
      </w:r>
    </w:p>
    <w:p w14:paraId="1DE37A4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Khalil, A., Gondal, F., Imran, N., &amp; Azeem, M. (2019). Self-stigmatization in children receiving mental health treatment in Lahore, Pakistan. Asian Journal of Psychiatry, 47, 101839. https://doi.org/10.1016/j.ajp.2019.10.019</w:t>
      </w:r>
    </w:p>
    <w:p w14:paraId="3AD6010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Khan, S. (2010). Problems in universalization of primary education in Pakistan. Pakistan Journal of Commerce and Social Sciences, 4(1), 147-155.</w:t>
      </w:r>
    </w:p>
    <w:p w14:paraId="3EF3501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Khan, T.M. (2017). Mental health in Pakistan: Challenges and solutions. JPMA - Journal of the Pakistan Medical Association, 67(10), 1563.</w:t>
      </w:r>
    </w:p>
    <w:p w14:paraId="1753C88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Kuosmanen, T., Fleming, T., &amp; Barry, M. (2018). Using computerized mental health programs in alternative education: Understanding the requirements of students and staff. Health Communication, 33(6), 753-761. https://doi.org/10.1080/10410236.2017.1309620  </w:t>
      </w:r>
    </w:p>
    <w:p w14:paraId="04401AB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Lacey, K., Sears, K., Crawford, T., Matusko, N., &amp; Jackson, J. (2016). Relationship of social and economic factors to mental disorders among population-based samples of Jamaicans and Guyanese. BMJ Open, 6(6), e012870. https://doi.org/10.1136/bmjopen-2016-012870</w:t>
      </w:r>
    </w:p>
    <w:p w14:paraId="2A4E93A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Lewis, V., &amp; Kashyap, R. (2013). Are Muslims a distinctive minority? An empirical analysis of religiosity, social attitudes, and Islam. Journal for the Scientific Study of Religion, 52(3), 617-626. https://doi.org/10.1111/jssr.12044</w:t>
      </w:r>
    </w:p>
    <w:p w14:paraId="238298E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Liu, J., Modrek, S., &amp; Sieverding, M. (2017). The mental health of youth and young adults during the transition to adulthood in Egypt. Demographic Research, 36, 1721-1758. https://doi.org/10.4054/DemRes.2017.36.56</w:t>
      </w:r>
    </w:p>
    <w:p w14:paraId="6431853A"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Liu, Y., Wang, Y.-S., &amp; Wu, T.-J. (2017). Student satisfaction scale development and application for sport management in China. Eurasia Journal of Mathematics, Science and Technology Education, 13(5), 1429-1444. https://doi.org/10.12973/eurasia.2017.00677a</w:t>
      </w:r>
    </w:p>
    <w:p w14:paraId="5AD0E6B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MacMullen, I. (2018). Religious schools, civic education, and public policy: A framework for evaluation and decision. Theory and Research in Education, 16(2), 141-161. https://doi.org/10.1177/1477878518769397</w:t>
      </w:r>
    </w:p>
    <w:p w14:paraId="1B2F38B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Maddox, B. (2007). Secular and Koranic literacies in South Asia: From colonisation to contemporary practice. International Journal of Educational Development, 27(6), 661-668. https://doi.org/10.1016/J.IJEDUDEV.2006.08.005</w:t>
      </w:r>
    </w:p>
    <w:p w14:paraId="7D9ECC1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Malik, S., &amp; Courtney, K. (2011). Higher education and women's empowerment in Pakistan. Gender and Education, 23(1), 29-45. https://doi.org/10.1080/09540251003674071</w:t>
      </w:r>
    </w:p>
    <w:p w14:paraId="5007AC59"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Marples, R. (2005). Against faith schools: a philosophical argument for children's rights. International Journal of Children's Spirituality, 10(2), 133-147. https://doi.org/10.1080/13644360500154177</w:t>
      </w:r>
    </w:p>
    <w:p w14:paraId="516BBC0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Masuda, K., &amp; Yudhistira, M. (2020). Does education secularize the Islamic population? The effect of years of schooling on religiosity, voting, and pluralism in Indonesia. World Development, 130, 104915. https://doi.org/10.1016/j.worlddev.2020.104915</w:t>
      </w:r>
    </w:p>
    <w:p w14:paraId="2D1A4A3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Mateos-González, J., &amp; Wakeling, P. (2021). Exploring socioeconomic inequalities and access to elite postgraduate education among English graduates. Higher Education, 83(4), 673-694. https://doi.org/10.1007/S10734-021-00693-9  </w:t>
      </w:r>
    </w:p>
    <w:p w14:paraId="649EE83D"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McLaughlin, K., Green, J., Alegría, M., Costello, E., Gruber, M., Sampson, N., &amp; Kessler, R. (2012). Food insecurity and mental disorders in a national sample of U.S. adolescents. Journal of the American Academy of Child and Adolescent Psychiatry, 51(12), 1293-1303. https://doi.org/10.1016/j.jaac.2012.09.009</w:t>
      </w:r>
    </w:p>
    <w:p w14:paraId="3F40637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Melville-Wiseman, J. (2013). Teaching through the tension: Resolving religious and sexuality based schism in social work education. International Social Work, 56(2), 290-309. https://doi.org/10.1177/0020872812474485</w:t>
      </w:r>
    </w:p>
    <w:p w14:paraId="2433ECD9"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Mojtabai, R., Stuart, E. A., Hwalla, N., Eaton, W. W., Sampson, N., &amp; Kessler, R. C. (2017). Educational inequalities in the co-occurrence of mental health and substance use problems, and its adult socio-economic consequences: A longitudinal study of young adults in a community sample. Social Psychiatry and Psychiatric Epidemiology, 52(9), 1091-1101. https://doi.org/10.1007/s00127-017-1431-1</w:t>
      </w:r>
    </w:p>
    <w:p w14:paraId="771211E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Moulin, D. (2011). Giving voice to 'the silent minority': the experience of religious students in secondary school religious education lessons. British Journal of Religious Education, 33(3), 313-326. https://doi.org/10.1080/01416200.2011.595916</w:t>
      </w:r>
    </w:p>
    <w:p w14:paraId="0B45B94A"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Muhaimin, A. (2019). An analytical study of the outcomes and impacts of religious education of Pakistan, the challenges and opportunities. Journal of Intelligent and Robotic Systems, 4(2), 37-51. https://doi.org/10.36476/jirs.4:2.12.2019.10  </w:t>
      </w:r>
    </w:p>
    <w:p w14:paraId="0CE214C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Murtaza, F., Mustafa, T., &amp; Awan, R. (2015). Child health inequalities and its dimensions in Pakistan. Journal of Family &amp; Community Medicine, 22(3), 169-174. https://doi.org/10.4103/2230-8229.163036</w:t>
      </w:r>
    </w:p>
    <w:p w14:paraId="5844591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Mustafa, M. B. (2020). The effect of learning environment towards psychological wellbeing and academic achievement of university students. PalArch's Journal of Archaeology of Egypt/Egyptology, 17(9).</w:t>
      </w:r>
    </w:p>
    <w:p w14:paraId="511B44D6"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Myhr, A., Anthun, K., Lillefjell, M., &amp; Sund, E. (2020). Trends in socioeconomic inequalities in Norwegian adolescents' mental health from 2014 to 2018: A repeated cross-sectional study. Frontiers in Psychology, 11, Article 1472. https://doi.org/10.3389/fpsyg.2020.01472</w:t>
      </w:r>
    </w:p>
    <w:p w14:paraId="1E2CB264"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Nadeem, M., Ali, A., &amp; Buzdar, M. (2017). The association between Muslim religiosity and young adult college students' depression, anxiety, and stress. Journal of Religion and Health, 56(4), 1170-1179. https://doi.org/10.1007/s10943-016-0338-0</w:t>
      </w:r>
    </w:p>
    <w:p w14:paraId="33C4685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Nazir, M. (2009). Education, religion and the creation of subject: Different educational systems of Pakistan. Pakistaniaat, 2, 46-61.</w:t>
      </w:r>
    </w:p>
    <w:p w14:paraId="10E3AC6C"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Nazir, M. (2010). Democracy and education in Pakistan. Educational Review, 62(3), 329-342. https://doi.org/10.1080/00131911.2010.503604  </w:t>
      </w:r>
    </w:p>
    <w:p w14:paraId="095A6469"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Nelson, M. (2009). Dealing with difference: Religious education and the challenge of democracy in Pakistan. Modern Asian Studies, 43(3), 591-618. https://doi.org/10.1017/S0026749X07003423  </w:t>
      </w:r>
    </w:p>
    <w:p w14:paraId="6BCAB3F5"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Nisar, M. (2009). Education, religion and the creation of subject: Different educational systems of Pakistan. Pakistaniaat, 2, 46-61.</w:t>
      </w:r>
    </w:p>
    <w:p w14:paraId="5A66B776"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Petersen, K., Humphrey, N., &amp; Qualter, P. (2020). Latent class analysis of mental health in middle childhood: Evidence for the dual-factor model. School Mental Health, 12(4), 786-800. https://doi.org/10.1007/s12310-020-09384-9</w:t>
      </w:r>
    </w:p>
    <w:p w14:paraId="319914A4"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Ran, M., Hall, B., Su, T., Prawira, B., Breth-Petersen, M., Li, X., &amp; Zhang, T. (2021). Stigma of mental illness and cultural factors in Pacific Rim region: a systematic review. BMC Psychiatry, 21, Article 165. https://doi.org/10.1186/s12888-020-02991-5 </w:t>
      </w:r>
    </w:p>
    <w:p w14:paraId="58B9AB32"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Reiss, F. (2013). Socioeconomic inequalities and mental health problems in children and adolescents: A systematic review. Social Science &amp; Medicine, 90, 24-31. https://doi.org/10.1016/j.socscimed.2013.04.026</w:t>
      </w:r>
    </w:p>
    <w:p w14:paraId="65E99246"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Reiss, F., Meyrose, A., Otto, C., Lampert, T., Klasen, F., &amp; Ravens-Sieberer, U. (2019). Socioeconomic status, stressful life situations and mental health problems in children and adolescents: Results of the German BELLA cohort-study. PLoS ONE, 14(3), e0213700. https://doi.org/10.1371/journal.pone.0213700  </w:t>
      </w:r>
    </w:p>
    <w:p w14:paraId="4C9D83F6"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Relaño, E. (2010). Educational pluralism and freedom of religion: recent decisions of the European Court of Human Rights. British Journal of Religious Education, 32(1), 19-29. https://doi.org/10.1080/01416200903332049</w:t>
      </w:r>
    </w:p>
    <w:p w14:paraId="51DC49DC"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Roy, K., Shinde, S., Sarkar, B., Malik, K., Parikh, R., &amp; Patel, V. (2019). India's response to adolescent mental health: A policy review and stakeholder analysis. Social Psychiatry and Psychiatric Epidemiology, 54(3), 405-414. https://doi.org/10.1007/s00127-018-1647-2</w:t>
      </w:r>
    </w:p>
    <w:p w14:paraId="0B0A606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Saeed, K., Gater, R., Hussain, A., &amp; Mubbashar, M. (2000). The prevalence, classification and treatment of mental disorders among attenders of native faith healers in rural Pakistan. Social Psychiatry and Psychiatric Epidemiology, 35(10), 480-485. https://doi.org/10.1007/s001270050267  </w:t>
      </w:r>
    </w:p>
    <w:p w14:paraId="282217D5"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Salahuddin, T., &amp; Zaman, A. (2012). Multidimensional poverty measurement in Pakistan: Time series trends and breakdown. The Pakistan Development Review, 51(4), 493-504. https://doi.org/10.30541/V51I4IIPP.493-504</w:t>
      </w:r>
    </w:p>
    <w:p w14:paraId="3EF8FEE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Saleem, T., Saleem, S., Mushtaq, R., &amp; Gul, S. (2020). Belief salience, religious activities, frequency of prayer offering, religious offering preference and mental health: A study of religiosity among Muslim students. Journal of Religion and Health, 1-10. https://doi.org/10.1007/s10943-020-01046-z</w:t>
      </w:r>
    </w:p>
    <w:p w14:paraId="7156AF9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Scheepers, P., Grotenhuis, M., &amp; Slik, F. (2002). Education, religiosity and moral attitudes: Explaining cross-national effect differences. Sociology of Religion, 63(2), 157-176. https://doi.org/10.2307/3712563  </w:t>
      </w:r>
    </w:p>
    <w:p w14:paraId="259A1F8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Schindler, S. (2017). School tracking, educational mobility and inequality in German secondary education: Developments across cohorts. European Societies, 19(1), 28-48. https://doi.org/10.1080/14616696.2016.1226373  </w:t>
      </w:r>
    </w:p>
    <w:p w14:paraId="24B7327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Shirazi, R. (2014). Social justice in education: The Christian perspective. Asia-Pacific Journal of Teacher Education, 42(2), 107-119. https://doi.org/10.1080/1359866X.2014.897124</w:t>
      </w:r>
    </w:p>
    <w:p w14:paraId="2317C53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Shores, K., Kim, H., &amp; Still, M. (2017). Categorical inequality in Black and White: Linking disproportionality across multiple educational outcomes. American Educational Research Journal, 57(5), 2089-2131. https://doi.org/10.3102/0002831219900128</w:t>
      </w:r>
    </w:p>
    <w:p w14:paraId="61F59B7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Šimetin, I., Kuzman, M., Franelić, I., Pristaš, I., Benjak, T., &amp; Dezeljin, J. (2011). Inequalities in Croatian pupils' unhealthy behaviors and health outcomes: Role of school, peers, and family affluence. European Journal of Public Health, 21(1), 122-128. https://doi.org/10.1093/eurpub/ckq002</w:t>
      </w:r>
    </w:p>
    <w:p w14:paraId="265AA8FC"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Solmon, L. (1985). Quality of education and economic growth. Economics of Education Review, 4(4), 273-290. https://doi.org/10.1016/0272-7757(85)90013-5</w:t>
      </w:r>
    </w:p>
    <w:p w14:paraId="7F118337"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Steel, Z., Silove, D., Giao, N., Phan, T., Chey, T., Whelan, A., Bauman, A., &amp; Bryant, R. (2009). International and indigenous diagnoses of mental disorder among Vietnamese living in Vietnam and Australia. The British Journal of Psychiatry, 194(4), 326-333. https://doi.org/10.1192/bjp.bp.108.050906</w:t>
      </w:r>
    </w:p>
    <w:p w14:paraId="5DE3D39C"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Suhail, K. (2005). A study investigating mental health literacy in Pakistan. Journal of Mental Health, 14(2), 167-181. https://doi.org/10.1080/09638230500085307</w:t>
      </w:r>
    </w:p>
    <w:p w14:paraId="0839E09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Swezey, J., &amp; Ross, T. (2012). Balancing religious identity and academic reputation at a Christian University. Christian Higher Education, 11(2), 114-94. https://doi.org/10.1080/15363759.2012.650927  </w:t>
      </w:r>
    </w:p>
    <w:p w14:paraId="2F6AB1D1"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Tennant, R., Hiller, L., Fishwick, R., Platt, S., Joseph, S., Weich, S., ... &amp; Stewart-Brown, S. (2007). The Warwick-Edinburgh mental well-being scale (WEMWBS): development and UK validation. Health and Quality of Life Outcomes, 5(1), 1-13. https://doi.org/10.1186/1477-7525-5-63</w:t>
      </w:r>
    </w:p>
    <w:p w14:paraId="2B345D0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Terzi, L. (2014). Reframing inclusive education: educational equality as capability equality. Cambridge Journal of Education, 44(4), 479-493. https://doi.org/10.1080/0305764X.2014.960911  </w:t>
      </w:r>
    </w:p>
    <w:p w14:paraId="12E238B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Ullah, I., Ullah, A., Ali, S., Poulova, P., Akbar, A., Shah, M., Rehman, A., Zeeshan, M., &amp; Afridi, F. (2021). Public health expenditures and health outcomes in Pakistan: Evidence from quantile autoregressive distributed lag model. Risk Management and Healthcare Policy, 14, 3893-3909. https://doi.org/10.2147/RMHP.S316844  </w:t>
      </w:r>
    </w:p>
    <w:p w14:paraId="0BA70739"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Unser, A. (2022). Social inequality in religious education: Examining the impact of sex, socioeconomic status, and religious socialization on unequal learning opportunities. Religions, 13(5), 389. https://doi.org/10.3390/rel13050389   </w:t>
      </w:r>
    </w:p>
    <w:p w14:paraId="21CCCC68"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Vaidyanathan, B. (2011). Religious resources or differential returns? Early religious socialization and declining attendance in emerging adulthood. Journal for the Scientific Study of Religion, 50(2), 366-387. https://doi.org/10.1111/j.1468-5906.2011.01573.x  </w:t>
      </w:r>
    </w:p>
    <w:p w14:paraId="48CA7C2F"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Weinberg, D., Stevens, G., Duinhof, E., &amp; Finkenauer, C. (2019). Adolescent socioeconomic status and mental health inequalities in the Netherlands, 2001–2017. International Journal of Environmental Research and Public Health, 16(19), 3605. https://doi.org/10.3390/ijerph16193605  </w:t>
      </w:r>
    </w:p>
    <w:p w14:paraId="1B0AFF14"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Welner, K. (2010). Education rights and classroom-based litigation: Shifting the boundaries of evidence. Review of Research in Education, 34(1), 112-85. https://doi.org/10.3102/0091732X09349795  </w:t>
      </w:r>
    </w:p>
    <w:p w14:paraId="0FE85A3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Whiteford, H., Meurk, C., Carstensen, G., Hall, W., Hill, P., &amp; Head, B. (2016). How did youth mental health make it onto Australia's 2011 federal policy agenda?. SAGE Open, 6(4). https://doi.org/10.1177/2158244016680855</w:t>
      </w:r>
    </w:p>
    <w:p w14:paraId="5FDAA3EF"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lastRenderedPageBreak/>
        <w:t xml:space="preserve">Wig, N. (2000). WHO and mental health—a view from developing countries. Bulletin of the </w:t>
      </w:r>
      <w:bookmarkStart w:id="38" w:name="_GoBack"/>
      <w:bookmarkEnd w:id="38"/>
      <w:r w:rsidRPr="006C3410">
        <w:rPr>
          <w:rFonts w:ascii="Times New Roman" w:hAnsi="Times New Roman" w:cs="Times New Roman"/>
          <w:sz w:val="24"/>
          <w:szCs w:val="24"/>
        </w:rPr>
        <w:t xml:space="preserve">World Health Organization, 78(4), 502-503.  </w:t>
      </w:r>
    </w:p>
    <w:p w14:paraId="61CFF67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Woolfson, R., Woolfson, L., Mooney, L., &amp; Bryce, D. (2009). Young people's views of mental health education in secondary schools: A Scottish study. Child: Care, Health and Development, 35(6), 790-798. https://doi.org/10.1111/j.1365-2214.2008.00901.x  </w:t>
      </w:r>
    </w:p>
    <w:p w14:paraId="0230247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Wright, A. (2004). The justification of compulsory religious education: a response to Professor White. British Journal of Religious Education, 26(2), 165-174. https://doi.org/10.1080/01416200420042000181938  </w:t>
      </w:r>
    </w:p>
    <w:p w14:paraId="0BF43AF5"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 xml:space="preserve">Yokoyama, Y., Otsuka, K., Kawakami, N., Kobayashi, S., Ogawa, A., Tannno, K., Onoda, T., Yaegashi, Y., &amp; Sakata, K. (2014). Mental Health and Related Factors After the Great East Japan Earthquake and Tsunami. PLoS ONE, 9(7), e102497. https://doi.org/10.1371/journal.pone.0102497  </w:t>
      </w:r>
    </w:p>
    <w:p w14:paraId="33868C4B"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Younas, A., Khan, N. R., &amp; Ali, Z. (2012). Exploring the patterns of perceived discrimination among Hindu and Christian minorities, regarding educational opportunities. International Journal of Asian Social Science, 2(12), 2186-2194.</w:t>
      </w:r>
    </w:p>
    <w:p w14:paraId="4BC0E810"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Yousafzai, A.K. (2015). Access to education in Pakistan: Examining inequality in opportunities. International Journal of Educational Development, 42, 70-77. https://doi.org/10.1016/j.ijedudev.2015.03.002</w:t>
      </w:r>
    </w:p>
    <w:p w14:paraId="42937BB3"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Yudhistira, M. H. (2007). Structural Violence and Health in Indonesia. Bulletin of the World Health Organisation. WHO.</w:t>
      </w:r>
    </w:p>
    <w:p w14:paraId="2EFD67EE" w14:textId="77777777" w:rsidR="00924C7E" w:rsidRPr="006C3410" w:rsidRDefault="00924C7E" w:rsidP="006C3410">
      <w:pPr>
        <w:jc w:val="both"/>
        <w:rPr>
          <w:rFonts w:ascii="Times New Roman" w:hAnsi="Times New Roman" w:cs="Times New Roman"/>
          <w:sz w:val="24"/>
          <w:szCs w:val="24"/>
        </w:rPr>
      </w:pPr>
      <w:r w:rsidRPr="006C3410">
        <w:rPr>
          <w:rFonts w:ascii="Times New Roman" w:hAnsi="Times New Roman" w:cs="Times New Roman"/>
          <w:sz w:val="24"/>
          <w:szCs w:val="24"/>
        </w:rPr>
        <w:t>Yunus, A., Khan, N. R., &amp; Ali, Z. (2012). Exploring the patterns of perceived discrimination among Hindu and Christian minorities, regarding educational opportunities. International Journal of Asian Social Science, 2(12), 2186-2194.</w:t>
      </w:r>
    </w:p>
    <w:p w14:paraId="4A88F080" w14:textId="77777777" w:rsidR="00924C7E" w:rsidRPr="006C3410" w:rsidRDefault="00924C7E" w:rsidP="00924C7E">
      <w:pPr>
        <w:spacing w:line="480" w:lineRule="auto"/>
        <w:rPr>
          <w:rFonts w:ascii="Times New Roman" w:hAnsi="Times New Roman" w:cs="Times New Roman"/>
          <w:color w:val="2A2A2A"/>
          <w:sz w:val="24"/>
          <w:szCs w:val="24"/>
        </w:rPr>
      </w:pPr>
    </w:p>
    <w:p w14:paraId="027F2C94" w14:textId="77777777" w:rsidR="00924C7E" w:rsidRPr="006C3410" w:rsidRDefault="00924C7E" w:rsidP="00924C7E">
      <w:pPr>
        <w:spacing w:line="480" w:lineRule="auto"/>
        <w:rPr>
          <w:rFonts w:ascii="Times New Roman" w:hAnsi="Times New Roman" w:cs="Times New Roman"/>
          <w:sz w:val="24"/>
          <w:szCs w:val="24"/>
        </w:rPr>
      </w:pPr>
    </w:p>
    <w:p w14:paraId="22F6ACCA" w14:textId="77777777" w:rsidR="00CB6782" w:rsidRPr="009B2483" w:rsidRDefault="00CB6782" w:rsidP="002C6940">
      <w:pPr>
        <w:spacing w:line="480" w:lineRule="auto"/>
        <w:rPr>
          <w:rFonts w:ascii="Times New Roman" w:hAnsi="Times New Roman" w:cs="Times New Roman"/>
          <w:color w:val="2A2A2A"/>
          <w:sz w:val="24"/>
          <w:szCs w:val="24"/>
        </w:rPr>
      </w:pPr>
    </w:p>
    <w:p w14:paraId="24F0DDC6" w14:textId="77777777" w:rsidR="00CB6782" w:rsidRPr="009B2483" w:rsidRDefault="00CB6782" w:rsidP="002C6940">
      <w:pPr>
        <w:spacing w:line="480" w:lineRule="auto"/>
        <w:rPr>
          <w:rFonts w:ascii="Times New Roman" w:hAnsi="Times New Roman" w:cs="Times New Roman"/>
          <w:color w:val="2A2A2A"/>
          <w:sz w:val="24"/>
          <w:szCs w:val="24"/>
        </w:rPr>
      </w:pPr>
    </w:p>
    <w:p w14:paraId="33117838" w14:textId="77777777" w:rsidR="00CB6782" w:rsidRPr="009B2483" w:rsidRDefault="00CB6782" w:rsidP="002C6940">
      <w:pPr>
        <w:spacing w:line="480" w:lineRule="auto"/>
        <w:rPr>
          <w:rFonts w:ascii="Times New Roman" w:hAnsi="Times New Roman" w:cs="Times New Roman"/>
          <w:color w:val="2A2A2A"/>
          <w:sz w:val="24"/>
          <w:szCs w:val="24"/>
        </w:rPr>
      </w:pPr>
    </w:p>
    <w:p w14:paraId="64609175" w14:textId="77777777" w:rsidR="00CB6782" w:rsidRPr="009B2483" w:rsidRDefault="00CB6782" w:rsidP="002C6940">
      <w:pPr>
        <w:spacing w:line="480" w:lineRule="auto"/>
        <w:rPr>
          <w:rFonts w:ascii="Times New Roman" w:hAnsi="Times New Roman" w:cs="Times New Roman"/>
          <w:color w:val="2A2A2A"/>
          <w:sz w:val="24"/>
          <w:szCs w:val="24"/>
        </w:rPr>
      </w:pPr>
    </w:p>
    <w:p w14:paraId="69CBEC5C" w14:textId="347AA3D3" w:rsidR="00FE352E" w:rsidRPr="009B2483" w:rsidRDefault="0022558D">
      <w:pPr>
        <w:pStyle w:val="Heading1"/>
        <w:numPr>
          <w:ilvl w:val="0"/>
          <w:numId w:val="0"/>
        </w:numPr>
        <w:rPr>
          <w:rFonts w:cs="Times New Roman"/>
          <w:sz w:val="28"/>
        </w:rPr>
      </w:pPr>
      <w:bookmarkStart w:id="39" w:name="_Toc166575376"/>
      <w:r>
        <w:rPr>
          <w:rFonts w:cs="Times New Roman"/>
          <w:sz w:val="28"/>
        </w:rPr>
        <w:lastRenderedPageBreak/>
        <w:t>A</w:t>
      </w:r>
      <w:r w:rsidR="00FE352E" w:rsidRPr="009B2483">
        <w:rPr>
          <w:rFonts w:cs="Times New Roman"/>
          <w:sz w:val="28"/>
        </w:rPr>
        <w:t>ppendix A: IRB Letter</w:t>
      </w:r>
      <w:bookmarkEnd w:id="39"/>
    </w:p>
    <w:p w14:paraId="1E68A3E4" w14:textId="1E73578F" w:rsidR="00FE352E" w:rsidRPr="006C3410" w:rsidRDefault="00FE352E" w:rsidP="00FE352E">
      <w:pPr>
        <w:rPr>
          <w:rFonts w:ascii="Times New Roman" w:hAnsi="Times New Roman" w:cs="Times New Roman"/>
        </w:rPr>
      </w:pPr>
    </w:p>
    <w:p w14:paraId="0C364D44" w14:textId="49F2D8AC" w:rsidR="00232329" w:rsidRPr="009B2483" w:rsidRDefault="0022558D" w:rsidP="00FE352E">
      <w:pPr>
        <w:spacing w:line="480" w:lineRule="auto"/>
        <w:jc w:val="center"/>
        <w:rPr>
          <w:rFonts w:ascii="Times New Roman" w:hAnsi="Times New Roman" w:cs="Times New Roman"/>
          <w:b/>
          <w:bCs/>
          <w:color w:val="2A2A2A"/>
        </w:rPr>
      </w:pPr>
      <w:r w:rsidRPr="006C3410">
        <w:rPr>
          <w:rFonts w:ascii="Times New Roman" w:hAnsi="Times New Roman" w:cs="Times New Roman"/>
          <w:noProof/>
        </w:rPr>
        <w:drawing>
          <wp:anchor distT="0" distB="0" distL="114300" distR="114300" simplePos="0" relativeHeight="251658752" behindDoc="1" locked="0" layoutInCell="1" allowOverlap="1" wp14:anchorId="7BABFD5E" wp14:editId="45928765">
            <wp:simplePos x="0" y="0"/>
            <wp:positionH relativeFrom="column">
              <wp:posOffset>649259</wp:posOffset>
            </wp:positionH>
            <wp:positionV relativeFrom="paragraph">
              <wp:posOffset>173990</wp:posOffset>
            </wp:positionV>
            <wp:extent cx="5271297" cy="7503853"/>
            <wp:effectExtent l="0" t="0" r="5715" b="1905"/>
            <wp:wrapTight wrapText="bothSides">
              <wp:wrapPolygon edited="0">
                <wp:start x="0" y="0"/>
                <wp:lineTo x="0" y="21551"/>
                <wp:lineTo x="21545" y="21551"/>
                <wp:lineTo x="21545" y="0"/>
                <wp:lineTo x="0" y="0"/>
              </wp:wrapPolygon>
            </wp:wrapTight>
            <wp:docPr id="1803343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297" cy="7503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9FF6C" w14:textId="10E073B1" w:rsidR="00FE352E" w:rsidRPr="009B2483" w:rsidRDefault="00FE352E" w:rsidP="00FE352E">
      <w:pPr>
        <w:pStyle w:val="Heading1"/>
        <w:numPr>
          <w:ilvl w:val="0"/>
          <w:numId w:val="0"/>
        </w:numPr>
        <w:ind w:left="432"/>
        <w:rPr>
          <w:rFonts w:cs="Times New Roman"/>
          <w:sz w:val="28"/>
        </w:rPr>
      </w:pPr>
      <w:bookmarkStart w:id="40" w:name="_Toc166575377"/>
      <w:r w:rsidRPr="009B2483">
        <w:rPr>
          <w:rFonts w:cs="Times New Roman"/>
          <w:sz w:val="28"/>
        </w:rPr>
        <w:lastRenderedPageBreak/>
        <w:t>Appendix B: Permission Letters</w:t>
      </w:r>
      <w:bookmarkEnd w:id="40"/>
      <w:r w:rsidRPr="009B2483">
        <w:rPr>
          <w:rFonts w:cs="Times New Roman"/>
          <w:sz w:val="28"/>
        </w:rPr>
        <w:t xml:space="preserve"> </w:t>
      </w:r>
    </w:p>
    <w:p w14:paraId="61D55FFE" w14:textId="24A0E575" w:rsidR="00232329" w:rsidRPr="009B2483" w:rsidRDefault="007B7E7B" w:rsidP="00FE352E">
      <w:pPr>
        <w:spacing w:line="480" w:lineRule="auto"/>
        <w:jc w:val="center"/>
        <w:rPr>
          <w:rFonts w:ascii="Times New Roman" w:hAnsi="Times New Roman" w:cs="Times New Roman"/>
          <w:b/>
          <w:bCs/>
          <w:color w:val="2A2A2A"/>
        </w:rPr>
      </w:pPr>
      <w:r w:rsidRPr="009B2483">
        <w:rPr>
          <w:rFonts w:ascii="Times New Roman" w:eastAsia="Times New Roman" w:hAnsi="Times New Roman" w:cs="Times New Roman"/>
          <w:noProof/>
          <w:sz w:val="24"/>
          <w:szCs w:val="24"/>
          <w14:ligatures w14:val="none"/>
        </w:rPr>
        <w:drawing>
          <wp:inline distT="0" distB="0" distL="0" distR="0" wp14:anchorId="4B8F8987" wp14:editId="56944F78">
            <wp:extent cx="5370598" cy="7907628"/>
            <wp:effectExtent l="0" t="0" r="0" b="0"/>
            <wp:docPr id="618032215" name="Picture 1" descr="A letter of a stud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32215" name="Picture 1" descr="A letter of a studen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011" cy="7908236"/>
                    </a:xfrm>
                    <a:prstGeom prst="rect">
                      <a:avLst/>
                    </a:prstGeom>
                    <a:noFill/>
                    <a:ln>
                      <a:noFill/>
                    </a:ln>
                  </pic:spPr>
                </pic:pic>
              </a:graphicData>
            </a:graphic>
          </wp:inline>
        </w:drawing>
      </w:r>
    </w:p>
    <w:p w14:paraId="16B00C83" w14:textId="77BD96B1" w:rsidR="00232329" w:rsidRPr="009B2483" w:rsidRDefault="00232329" w:rsidP="00FE352E">
      <w:pPr>
        <w:spacing w:line="480" w:lineRule="auto"/>
        <w:ind w:firstLine="720"/>
        <w:jc w:val="center"/>
        <w:rPr>
          <w:rFonts w:ascii="Times New Roman" w:hAnsi="Times New Roman" w:cs="Times New Roman"/>
          <w:b/>
          <w:bCs/>
          <w:color w:val="2A2A2A"/>
        </w:rPr>
      </w:pPr>
      <w:r w:rsidRPr="009B2483">
        <w:rPr>
          <w:rFonts w:ascii="Times New Roman" w:eastAsia="Times New Roman" w:hAnsi="Times New Roman" w:cs="Times New Roman"/>
          <w:noProof/>
          <w:sz w:val="24"/>
          <w:szCs w:val="24"/>
          <w14:ligatures w14:val="none"/>
        </w:rPr>
        <w:lastRenderedPageBreak/>
        <w:drawing>
          <wp:inline distT="0" distB="0" distL="0" distR="0" wp14:anchorId="091F2CD3" wp14:editId="5868BAD7">
            <wp:extent cx="5797268" cy="8409904"/>
            <wp:effectExtent l="0" t="0" r="0" b="0"/>
            <wp:docPr id="1093602370" name="Picture 2" descr="A letter of research permiss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02370" name="Picture 2" descr="A letter of research permissio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7268" cy="8409904"/>
                    </a:xfrm>
                    <a:prstGeom prst="rect">
                      <a:avLst/>
                    </a:prstGeom>
                    <a:noFill/>
                    <a:ln>
                      <a:noFill/>
                    </a:ln>
                  </pic:spPr>
                </pic:pic>
              </a:graphicData>
            </a:graphic>
          </wp:inline>
        </w:drawing>
      </w:r>
    </w:p>
    <w:p w14:paraId="5644D01C" w14:textId="2D22245E" w:rsidR="00FE352E" w:rsidRPr="009B2483" w:rsidRDefault="00FE352E" w:rsidP="00BD2554">
      <w:pPr>
        <w:pStyle w:val="Heading1"/>
        <w:numPr>
          <w:ilvl w:val="0"/>
          <w:numId w:val="0"/>
        </w:numPr>
        <w:ind w:left="432"/>
        <w:rPr>
          <w:rFonts w:cs="Times New Roman"/>
          <w:sz w:val="28"/>
        </w:rPr>
      </w:pPr>
      <w:bookmarkStart w:id="41" w:name="_Toc166575378"/>
      <w:r w:rsidRPr="009B2483">
        <w:rPr>
          <w:rFonts w:cs="Times New Roman"/>
          <w:sz w:val="28"/>
        </w:rPr>
        <w:lastRenderedPageBreak/>
        <w:t>Appendix C: Informed Consent Letter</w:t>
      </w:r>
      <w:bookmarkEnd w:id="41"/>
    </w:p>
    <w:p w14:paraId="1972439D" w14:textId="37EF47D4" w:rsidR="00FE352E" w:rsidRPr="006C3410" w:rsidRDefault="00FE352E"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I am writing to request your participation in a research study for my thesis paper, which focuses on exploring the relationship between educational inequalities and mental health in the Christian youth of Pakistan.</w:t>
      </w:r>
    </w:p>
    <w:p w14:paraId="626FB7DB" w14:textId="77777777" w:rsidR="00BD2554" w:rsidRPr="006C3410" w:rsidRDefault="00BD2554" w:rsidP="00BD2554">
      <w:pPr>
        <w:spacing w:line="480" w:lineRule="auto"/>
        <w:jc w:val="both"/>
        <w:rPr>
          <w:rFonts w:ascii="Times New Roman" w:hAnsi="Times New Roman" w:cs="Times New Roman"/>
          <w:b/>
          <w:bCs/>
          <w:color w:val="2A2A2A"/>
          <w:sz w:val="24"/>
          <w:szCs w:val="24"/>
        </w:rPr>
      </w:pPr>
      <w:r w:rsidRPr="006C3410">
        <w:rPr>
          <w:rFonts w:ascii="Times New Roman" w:hAnsi="Times New Roman" w:cs="Times New Roman"/>
          <w:b/>
          <w:bCs/>
          <w:color w:val="2A2A2A"/>
          <w:sz w:val="24"/>
          <w:szCs w:val="24"/>
        </w:rPr>
        <w:t>Participation:</w:t>
      </w:r>
    </w:p>
    <w:p w14:paraId="72ED4005"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Your participation in this study will involve taking part in a survey that consists of questions related to your experiences as a Christian Youth. The survey will be conducted anonymously, and your personal information is not required. Participation in this study is entirely voluntary, and you have the right to withdraw at any point without any consequences. Your decision to participate or not will not affect your status as a Christian Youth or any services you receive. Your input is valuable, but if you choose not to participate or decide to withdraw, your decision will be respected.</w:t>
      </w:r>
    </w:p>
    <w:p w14:paraId="12BDFC80" w14:textId="77777777" w:rsidR="00BD2554" w:rsidRPr="006C3410" w:rsidRDefault="00BD2554" w:rsidP="00BD2554">
      <w:pPr>
        <w:spacing w:line="480" w:lineRule="auto"/>
        <w:jc w:val="both"/>
        <w:rPr>
          <w:rFonts w:ascii="Times New Roman" w:hAnsi="Times New Roman" w:cs="Times New Roman"/>
          <w:b/>
          <w:bCs/>
          <w:color w:val="2A2A2A"/>
          <w:sz w:val="24"/>
          <w:szCs w:val="24"/>
        </w:rPr>
      </w:pPr>
      <w:r w:rsidRPr="006C3410">
        <w:rPr>
          <w:rFonts w:ascii="Times New Roman" w:hAnsi="Times New Roman" w:cs="Times New Roman"/>
          <w:b/>
          <w:bCs/>
          <w:color w:val="2A2A2A"/>
          <w:sz w:val="24"/>
          <w:szCs w:val="24"/>
        </w:rPr>
        <w:t>Confidentiality:</w:t>
      </w:r>
    </w:p>
    <w:p w14:paraId="1D8C7792"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All information you provide will be kept strictly confidential. Any data collected will be stored securely and only used for the purposes of this research study. Your name and personal details will not be asked..</w:t>
      </w:r>
    </w:p>
    <w:p w14:paraId="30D3D0F1" w14:textId="77777777" w:rsidR="00BD2554" w:rsidRPr="006C3410" w:rsidRDefault="00BD2554" w:rsidP="00BD2554">
      <w:pPr>
        <w:spacing w:line="480" w:lineRule="auto"/>
        <w:jc w:val="both"/>
        <w:rPr>
          <w:rFonts w:ascii="Times New Roman" w:hAnsi="Times New Roman" w:cs="Times New Roman"/>
          <w:b/>
          <w:bCs/>
          <w:color w:val="2A2A2A"/>
          <w:sz w:val="24"/>
          <w:szCs w:val="24"/>
        </w:rPr>
      </w:pPr>
      <w:r w:rsidRPr="006C3410">
        <w:rPr>
          <w:rFonts w:ascii="Times New Roman" w:hAnsi="Times New Roman" w:cs="Times New Roman"/>
          <w:b/>
          <w:bCs/>
          <w:color w:val="2A2A2A"/>
          <w:sz w:val="24"/>
          <w:szCs w:val="24"/>
        </w:rPr>
        <w:t>Consent:</w:t>
      </w:r>
    </w:p>
    <w:p w14:paraId="49036A2B"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By participating in the survey, you are providing your informed consent to be a part of this research study. Your participation is highly appreciated and will contribute to a better understanding of the challenges faced by Christian Youth in Pakistan.</w:t>
      </w:r>
    </w:p>
    <w:p w14:paraId="230CCB70"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 xml:space="preserve">Please indicate your consent by checking the appropriate box below: </w:t>
      </w:r>
    </w:p>
    <w:p w14:paraId="3CE55D08" w14:textId="45A96E10"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lastRenderedPageBreak/>
        <w:t xml:space="preserve">I have read the information provided above and voluntarily agree to participate in the research study. </w:t>
      </w:r>
      <w:r w:rsidR="001E332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E058C5" wp14:editId="33A46AFE">
                <wp:simplePos x="0" y="0"/>
                <wp:positionH relativeFrom="column">
                  <wp:posOffset>690880</wp:posOffset>
                </wp:positionH>
                <wp:positionV relativeFrom="paragraph">
                  <wp:posOffset>223657160</wp:posOffset>
                </wp:positionV>
                <wp:extent cx="2921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27191A" id="Rectangle 3" o:spid="_x0000_s1026" style="position:absolute;margin-left:54.4pt;margin-top:17610.8pt;width:2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" fillcolor="white [3212]" strokecolor="black [3213]" strokeweight="1pt">
                <v:path arrowok="t"/>
              </v:rect>
            </w:pict>
          </mc:Fallback>
        </mc:AlternateContent>
      </w:r>
      <w:r w:rsidR="001E332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4BA572E" wp14:editId="77F55043">
                <wp:simplePos x="0" y="0"/>
                <wp:positionH relativeFrom="column">
                  <wp:posOffset>690880</wp:posOffset>
                </wp:positionH>
                <wp:positionV relativeFrom="paragraph">
                  <wp:posOffset>223657160</wp:posOffset>
                </wp:positionV>
                <wp:extent cx="2921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B58CD6" id="Rectangle 2" o:spid="_x0000_s1026" style="position:absolute;margin-left:54.4pt;margin-top:17610.8pt;width:23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" fillcolor="white [3212]" strokecolor="black [3213]" strokeweight="1pt">
                <v:path arrowok="t"/>
              </v:rect>
            </w:pict>
          </mc:Fallback>
        </mc:AlternateContent>
      </w:r>
      <w:r w:rsidR="001E3328">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BAF62D8" wp14:editId="1C746F58">
                <wp:simplePos x="0" y="0"/>
                <wp:positionH relativeFrom="column">
                  <wp:posOffset>690880</wp:posOffset>
                </wp:positionH>
                <wp:positionV relativeFrom="paragraph">
                  <wp:posOffset>223657160</wp:posOffset>
                </wp:positionV>
                <wp:extent cx="2921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992A77" id="Rectangle 1" o:spid="_x0000_s1026" style="position:absolute;margin-left:54.4pt;margin-top:17610.8pt;width:23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" fillcolor="white [3212]" strokecolor="black [3213]" strokeweight="1pt">
                <v:path arrowok="t"/>
              </v:rect>
            </w:pict>
          </mc:Fallback>
        </mc:AlternateContent>
      </w:r>
    </w:p>
    <w:p w14:paraId="462ED179"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Thank you for considering participating in this study.</w:t>
      </w:r>
    </w:p>
    <w:p w14:paraId="0D26F96F"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Amber Bajwa</w:t>
      </w:r>
    </w:p>
    <w:p w14:paraId="2B3BCF13"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MPhil Scholar, Forman Christian College University</w:t>
      </w:r>
    </w:p>
    <w:p w14:paraId="3083C4C6" w14:textId="77777777" w:rsidR="00BD2554" w:rsidRPr="006C3410" w:rsidRDefault="00BD2554"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Email: amberbajwa68@gmail.com</w:t>
      </w:r>
    </w:p>
    <w:p w14:paraId="4F98AECF" w14:textId="77777777" w:rsidR="00FE352E" w:rsidRPr="006C3410" w:rsidRDefault="00FE352E" w:rsidP="00BD2554">
      <w:pPr>
        <w:spacing w:line="480" w:lineRule="auto"/>
        <w:jc w:val="both"/>
        <w:rPr>
          <w:rFonts w:ascii="Times New Roman" w:hAnsi="Times New Roman" w:cs="Times New Roman"/>
          <w:b/>
          <w:bCs/>
          <w:color w:val="2A2A2A"/>
          <w:sz w:val="24"/>
          <w:szCs w:val="24"/>
        </w:rPr>
      </w:pPr>
      <w:r w:rsidRPr="006C3410">
        <w:rPr>
          <w:rFonts w:ascii="Times New Roman" w:hAnsi="Times New Roman" w:cs="Times New Roman"/>
          <w:b/>
          <w:bCs/>
          <w:color w:val="2A2A2A"/>
          <w:sz w:val="24"/>
          <w:szCs w:val="24"/>
        </w:rPr>
        <w:t>Background and Purpose:</w:t>
      </w:r>
    </w:p>
    <w:p w14:paraId="57F7C0EC" w14:textId="5B0EEA03" w:rsidR="00FE352E" w:rsidRPr="006C3410" w:rsidRDefault="00FE352E" w:rsidP="00BD2554">
      <w:pPr>
        <w:spacing w:line="480" w:lineRule="auto"/>
        <w:jc w:val="both"/>
        <w:rPr>
          <w:rFonts w:ascii="Times New Roman" w:hAnsi="Times New Roman" w:cs="Times New Roman"/>
          <w:color w:val="2A2A2A"/>
          <w:sz w:val="24"/>
          <w:szCs w:val="24"/>
        </w:rPr>
      </w:pPr>
      <w:r w:rsidRPr="006C3410">
        <w:rPr>
          <w:rFonts w:ascii="Times New Roman" w:hAnsi="Times New Roman" w:cs="Times New Roman"/>
          <w:color w:val="2A2A2A"/>
          <w:sz w:val="24"/>
          <w:szCs w:val="24"/>
        </w:rPr>
        <w:t>The study seeks to explore the educational disparities among Christian youth in Pakistan and their potential implications for mental health, specifically focusing on depression and anxiety. By understanding these challenges, we hope to identify potential areas for improvement in terms of support and policy interventions.</w:t>
      </w:r>
    </w:p>
    <w:p w14:paraId="64BAFE60"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0586428B"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4CB3FC6F"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30E2CFE1"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09AD062B"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44D319AE"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4C5A9F04" w14:textId="77777777" w:rsidR="00CB6782" w:rsidRPr="006C3410" w:rsidRDefault="00CB6782" w:rsidP="00BD2554">
      <w:pPr>
        <w:spacing w:line="480" w:lineRule="auto"/>
        <w:jc w:val="both"/>
        <w:rPr>
          <w:rFonts w:ascii="Times New Roman" w:hAnsi="Times New Roman" w:cs="Times New Roman"/>
          <w:color w:val="2A2A2A"/>
          <w:sz w:val="24"/>
          <w:szCs w:val="24"/>
        </w:rPr>
      </w:pPr>
    </w:p>
    <w:p w14:paraId="7F17553B" w14:textId="416452CF" w:rsidR="00FE352E" w:rsidRPr="009B2483" w:rsidRDefault="00FE352E" w:rsidP="00FE352E">
      <w:pPr>
        <w:pStyle w:val="Heading1"/>
        <w:numPr>
          <w:ilvl w:val="0"/>
          <w:numId w:val="0"/>
        </w:numPr>
        <w:ind w:left="432"/>
        <w:rPr>
          <w:rFonts w:cs="Times New Roman"/>
          <w:sz w:val="28"/>
        </w:rPr>
      </w:pPr>
      <w:bookmarkStart w:id="42" w:name="_Toc147415343"/>
      <w:bookmarkStart w:id="43" w:name="_Toc166575379"/>
      <w:r w:rsidRPr="009B2483">
        <w:rPr>
          <w:rFonts w:cs="Times New Roman"/>
          <w:sz w:val="28"/>
        </w:rPr>
        <w:lastRenderedPageBreak/>
        <w:t>Appendix D: Questionnaire</w:t>
      </w:r>
      <w:bookmarkEnd w:id="42"/>
      <w:bookmarkEnd w:id="43"/>
    </w:p>
    <w:p w14:paraId="3D2DB916" w14:textId="77777777" w:rsidR="00FE352E" w:rsidRPr="009B2483" w:rsidRDefault="00FE352E" w:rsidP="00FE352E">
      <w:pPr>
        <w:spacing w:after="0" w:line="240" w:lineRule="auto"/>
        <w:jc w:val="both"/>
        <w:rPr>
          <w:rFonts w:ascii="Times New Roman" w:hAnsi="Times New Roman" w:cs="Times New Roman"/>
          <w:b/>
          <w:sz w:val="24"/>
          <w:szCs w:val="24"/>
        </w:rPr>
      </w:pPr>
    </w:p>
    <w:p w14:paraId="1E225630" w14:textId="77777777" w:rsidR="00FE352E" w:rsidRPr="009B2483" w:rsidRDefault="00FE352E" w:rsidP="00FE352E">
      <w:pPr>
        <w:spacing w:after="0" w:line="360" w:lineRule="auto"/>
        <w:jc w:val="both"/>
        <w:rPr>
          <w:rFonts w:ascii="Times New Roman" w:hAnsi="Times New Roman" w:cs="Times New Roman"/>
          <w:b/>
          <w:bCs/>
          <w:color w:val="000000" w:themeColor="text1"/>
          <w:sz w:val="24"/>
          <w:szCs w:val="24"/>
        </w:rPr>
      </w:pPr>
      <w:r w:rsidRPr="009B2483">
        <w:rPr>
          <w:rFonts w:ascii="Times New Roman" w:hAnsi="Times New Roman" w:cs="Times New Roman"/>
          <w:b/>
          <w:bCs/>
          <w:color w:val="000000" w:themeColor="text1"/>
          <w:sz w:val="24"/>
          <w:szCs w:val="24"/>
        </w:rPr>
        <w:t>Respondent Code:</w:t>
      </w:r>
    </w:p>
    <w:p w14:paraId="26513712" w14:textId="77777777" w:rsidR="00FE352E" w:rsidRPr="009B2483" w:rsidRDefault="00FE352E" w:rsidP="00FE352E">
      <w:pPr>
        <w:spacing w:after="0" w:line="240" w:lineRule="auto"/>
        <w:jc w:val="both"/>
        <w:rPr>
          <w:rFonts w:ascii="Times New Roman" w:hAnsi="Times New Roman" w:cs="Times New Roman"/>
          <w:b/>
          <w:sz w:val="24"/>
          <w:szCs w:val="24"/>
        </w:rPr>
      </w:pPr>
      <w:bookmarkStart w:id="44" w:name="_Hlk147217779"/>
      <w:r w:rsidRPr="009B2483">
        <w:rPr>
          <w:rFonts w:ascii="Times New Roman" w:hAnsi="Times New Roman" w:cs="Times New Roman"/>
          <w:b/>
          <w:sz w:val="24"/>
          <w:szCs w:val="24"/>
        </w:rPr>
        <w:t>Section A: Sociodemographic questions</w:t>
      </w:r>
    </w:p>
    <w:bookmarkEnd w:id="44"/>
    <w:p w14:paraId="14BA79E5" w14:textId="77777777" w:rsidR="00FE352E" w:rsidRPr="009B2483" w:rsidRDefault="00FE352E" w:rsidP="00FE352E">
      <w:pPr>
        <w:spacing w:after="0" w:line="240" w:lineRule="auto"/>
        <w:jc w:val="both"/>
        <w:rPr>
          <w:rFonts w:ascii="Times New Roman" w:hAnsi="Times New Roman" w:cs="Times New Roman"/>
          <w:b/>
          <w:sz w:val="24"/>
          <w:szCs w:val="24"/>
        </w:rPr>
      </w:pPr>
    </w:p>
    <w:tbl>
      <w:tblPr>
        <w:tblStyle w:val="TableGrid"/>
        <w:tblW w:w="10105" w:type="dxa"/>
        <w:tblInd w:w="-275" w:type="dxa"/>
        <w:tblLayout w:type="fixed"/>
        <w:tblLook w:val="04A0" w:firstRow="1" w:lastRow="0" w:firstColumn="1" w:lastColumn="0" w:noHBand="0" w:noVBand="1"/>
      </w:tblPr>
      <w:tblGrid>
        <w:gridCol w:w="720"/>
        <w:gridCol w:w="1803"/>
        <w:gridCol w:w="1148"/>
        <w:gridCol w:w="1130"/>
        <w:gridCol w:w="1139"/>
        <w:gridCol w:w="1170"/>
        <w:gridCol w:w="990"/>
        <w:gridCol w:w="1034"/>
        <w:gridCol w:w="971"/>
      </w:tblGrid>
      <w:tr w:rsidR="00FE352E" w:rsidRPr="009B2483" w14:paraId="467D7AA5" w14:textId="77777777" w:rsidTr="00247005">
        <w:trPr>
          <w:trHeight w:val="221"/>
        </w:trPr>
        <w:tc>
          <w:tcPr>
            <w:tcW w:w="720" w:type="dxa"/>
            <w:tcBorders>
              <w:bottom w:val="single" w:sz="4" w:space="0" w:color="auto"/>
            </w:tcBorders>
          </w:tcPr>
          <w:p w14:paraId="50E2FD30" w14:textId="77777777" w:rsidR="00FE352E" w:rsidRPr="006C3410" w:rsidRDefault="00FE352E" w:rsidP="00247005">
            <w:pPr>
              <w:jc w:val="center"/>
              <w:rPr>
                <w:rFonts w:ascii="Times New Roman" w:hAnsi="Times New Roman" w:cs="Times New Roman"/>
                <w:b/>
                <w:color w:val="000000" w:themeColor="text1"/>
                <w:sz w:val="20"/>
                <w:szCs w:val="20"/>
              </w:rPr>
            </w:pPr>
            <w:r w:rsidRPr="006C3410">
              <w:rPr>
                <w:rFonts w:ascii="Times New Roman" w:hAnsi="Times New Roman" w:cs="Times New Roman"/>
                <w:b/>
                <w:color w:val="000000" w:themeColor="text1"/>
                <w:sz w:val="20"/>
                <w:szCs w:val="20"/>
              </w:rPr>
              <w:t>Sr.</w:t>
            </w:r>
          </w:p>
        </w:tc>
        <w:tc>
          <w:tcPr>
            <w:tcW w:w="1803" w:type="dxa"/>
            <w:vAlign w:val="center"/>
          </w:tcPr>
          <w:p w14:paraId="2F1800B7" w14:textId="77777777" w:rsidR="00FE352E" w:rsidRPr="006C3410" w:rsidRDefault="00FE352E" w:rsidP="00247005">
            <w:pPr>
              <w:jc w:val="center"/>
              <w:rPr>
                <w:rFonts w:ascii="Times New Roman" w:hAnsi="Times New Roman" w:cs="Times New Roman"/>
                <w:b/>
                <w:color w:val="000000" w:themeColor="text1"/>
                <w:sz w:val="20"/>
                <w:szCs w:val="20"/>
              </w:rPr>
            </w:pPr>
            <w:r w:rsidRPr="006C3410">
              <w:rPr>
                <w:rFonts w:ascii="Times New Roman" w:hAnsi="Times New Roman" w:cs="Times New Roman"/>
                <w:b/>
                <w:color w:val="000000" w:themeColor="text1"/>
                <w:sz w:val="20"/>
                <w:szCs w:val="20"/>
              </w:rPr>
              <w:t>Statement</w:t>
            </w:r>
          </w:p>
        </w:tc>
        <w:tc>
          <w:tcPr>
            <w:tcW w:w="6611" w:type="dxa"/>
            <w:gridSpan w:val="6"/>
            <w:vAlign w:val="center"/>
          </w:tcPr>
          <w:p w14:paraId="46E043FF" w14:textId="77777777" w:rsidR="00FE352E" w:rsidRPr="006C3410" w:rsidRDefault="00FE352E" w:rsidP="00247005">
            <w:pPr>
              <w:jc w:val="center"/>
              <w:rPr>
                <w:rFonts w:ascii="Times New Roman" w:hAnsi="Times New Roman" w:cs="Times New Roman"/>
                <w:b/>
                <w:color w:val="000000" w:themeColor="text1"/>
                <w:sz w:val="20"/>
                <w:szCs w:val="20"/>
              </w:rPr>
            </w:pPr>
            <w:r w:rsidRPr="006C3410">
              <w:rPr>
                <w:rFonts w:ascii="Times New Roman" w:hAnsi="Times New Roman" w:cs="Times New Roman"/>
                <w:b/>
                <w:color w:val="000000" w:themeColor="text1"/>
                <w:sz w:val="20"/>
                <w:szCs w:val="20"/>
              </w:rPr>
              <w:t>Options</w:t>
            </w:r>
          </w:p>
        </w:tc>
        <w:tc>
          <w:tcPr>
            <w:tcW w:w="971" w:type="dxa"/>
            <w:vAlign w:val="center"/>
          </w:tcPr>
          <w:p w14:paraId="249D6D79" w14:textId="77777777" w:rsidR="00FE352E" w:rsidRPr="006C3410" w:rsidRDefault="00FE352E" w:rsidP="00247005">
            <w:pPr>
              <w:jc w:val="center"/>
              <w:rPr>
                <w:rFonts w:ascii="Times New Roman" w:hAnsi="Times New Roman" w:cs="Times New Roman"/>
                <w:bCs/>
                <w:color w:val="000000" w:themeColor="text1"/>
                <w:sz w:val="20"/>
                <w:szCs w:val="20"/>
              </w:rPr>
            </w:pPr>
            <w:r w:rsidRPr="006C3410">
              <w:rPr>
                <w:rFonts w:ascii="Times New Roman" w:hAnsi="Times New Roman" w:cs="Times New Roman"/>
                <w:bCs/>
                <w:color w:val="000000" w:themeColor="text1"/>
                <w:sz w:val="20"/>
                <w:szCs w:val="20"/>
              </w:rPr>
              <w:t>Coding</w:t>
            </w:r>
          </w:p>
        </w:tc>
      </w:tr>
      <w:tr w:rsidR="00FE352E" w:rsidRPr="009B2483" w14:paraId="36829F71" w14:textId="77777777" w:rsidTr="00247005">
        <w:trPr>
          <w:trHeight w:val="703"/>
        </w:trPr>
        <w:tc>
          <w:tcPr>
            <w:tcW w:w="720" w:type="dxa"/>
          </w:tcPr>
          <w:p w14:paraId="56D6F4EA"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0F7EA135"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What is your age group?</w:t>
            </w:r>
          </w:p>
        </w:tc>
        <w:tc>
          <w:tcPr>
            <w:tcW w:w="1148" w:type="dxa"/>
            <w:vAlign w:val="center"/>
          </w:tcPr>
          <w:p w14:paraId="07FB2CD3"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18-21</w:t>
            </w:r>
          </w:p>
        </w:tc>
        <w:tc>
          <w:tcPr>
            <w:tcW w:w="1130" w:type="dxa"/>
            <w:vAlign w:val="center"/>
          </w:tcPr>
          <w:p w14:paraId="49F34177"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22-25</w:t>
            </w:r>
          </w:p>
        </w:tc>
        <w:tc>
          <w:tcPr>
            <w:tcW w:w="1139" w:type="dxa"/>
            <w:vAlign w:val="center"/>
          </w:tcPr>
          <w:p w14:paraId="14234F85"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26-29</w:t>
            </w:r>
          </w:p>
        </w:tc>
        <w:tc>
          <w:tcPr>
            <w:tcW w:w="1170" w:type="dxa"/>
            <w:vAlign w:val="center"/>
          </w:tcPr>
          <w:p w14:paraId="29AE5A43"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30 or above</w:t>
            </w:r>
          </w:p>
        </w:tc>
        <w:tc>
          <w:tcPr>
            <w:tcW w:w="990" w:type="dxa"/>
            <w:vAlign w:val="center"/>
          </w:tcPr>
          <w:p w14:paraId="20C997FB" w14:textId="77777777" w:rsidR="00FE352E" w:rsidRPr="006C3410" w:rsidRDefault="00FE352E" w:rsidP="00247005">
            <w:pPr>
              <w:jc w:val="center"/>
              <w:rPr>
                <w:rFonts w:ascii="Times New Roman" w:hAnsi="Times New Roman" w:cs="Times New Roman"/>
                <w:color w:val="000000" w:themeColor="text1"/>
                <w:sz w:val="20"/>
                <w:szCs w:val="20"/>
              </w:rPr>
            </w:pPr>
          </w:p>
        </w:tc>
        <w:tc>
          <w:tcPr>
            <w:tcW w:w="1034" w:type="dxa"/>
            <w:vAlign w:val="center"/>
          </w:tcPr>
          <w:p w14:paraId="70D83147" w14:textId="77777777" w:rsidR="00FE352E" w:rsidRPr="006C3410" w:rsidRDefault="00FE352E" w:rsidP="00247005">
            <w:pPr>
              <w:rPr>
                <w:rFonts w:ascii="Times New Roman" w:hAnsi="Times New Roman" w:cs="Times New Roman"/>
                <w:color w:val="000000" w:themeColor="text1"/>
                <w:sz w:val="20"/>
                <w:szCs w:val="20"/>
              </w:rPr>
            </w:pPr>
          </w:p>
        </w:tc>
        <w:tc>
          <w:tcPr>
            <w:tcW w:w="971" w:type="dxa"/>
            <w:vAlign w:val="center"/>
          </w:tcPr>
          <w:p w14:paraId="30E75A5E"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095FBE81" w14:textId="77777777" w:rsidTr="00247005">
        <w:trPr>
          <w:trHeight w:val="221"/>
        </w:trPr>
        <w:tc>
          <w:tcPr>
            <w:tcW w:w="720" w:type="dxa"/>
          </w:tcPr>
          <w:p w14:paraId="4C2B7CFB"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p w14:paraId="3B66753D" w14:textId="77777777" w:rsidR="00FE352E" w:rsidRPr="006C3410" w:rsidRDefault="00FE352E" w:rsidP="00247005">
            <w:pPr>
              <w:jc w:val="both"/>
              <w:rPr>
                <w:rFonts w:ascii="Times New Roman" w:hAnsi="Times New Roman" w:cs="Times New Roman"/>
                <w:color w:val="000000" w:themeColor="text1"/>
                <w:sz w:val="20"/>
                <w:szCs w:val="20"/>
              </w:rPr>
            </w:pPr>
          </w:p>
        </w:tc>
        <w:tc>
          <w:tcPr>
            <w:tcW w:w="1803" w:type="dxa"/>
            <w:vAlign w:val="center"/>
          </w:tcPr>
          <w:p w14:paraId="64AC66A5"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What is your gender?</w:t>
            </w:r>
          </w:p>
        </w:tc>
        <w:tc>
          <w:tcPr>
            <w:tcW w:w="1148" w:type="dxa"/>
            <w:vAlign w:val="center"/>
          </w:tcPr>
          <w:p w14:paraId="44EABEB4"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Male</w:t>
            </w:r>
          </w:p>
        </w:tc>
        <w:tc>
          <w:tcPr>
            <w:tcW w:w="1130" w:type="dxa"/>
            <w:vAlign w:val="center"/>
          </w:tcPr>
          <w:p w14:paraId="7CA2D568"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Female</w:t>
            </w:r>
          </w:p>
        </w:tc>
        <w:tc>
          <w:tcPr>
            <w:tcW w:w="1139" w:type="dxa"/>
            <w:vAlign w:val="center"/>
          </w:tcPr>
          <w:p w14:paraId="0DE1E4B4"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other</w:t>
            </w:r>
          </w:p>
        </w:tc>
        <w:tc>
          <w:tcPr>
            <w:tcW w:w="1170" w:type="dxa"/>
            <w:vAlign w:val="center"/>
          </w:tcPr>
          <w:p w14:paraId="2E0F92DA" w14:textId="77777777" w:rsidR="00FE352E" w:rsidRPr="006C3410" w:rsidRDefault="00FE352E" w:rsidP="00247005">
            <w:pPr>
              <w:jc w:val="center"/>
              <w:rPr>
                <w:rFonts w:ascii="Times New Roman" w:hAnsi="Times New Roman" w:cs="Times New Roman"/>
                <w:color w:val="000000" w:themeColor="text1"/>
                <w:sz w:val="20"/>
                <w:szCs w:val="20"/>
              </w:rPr>
            </w:pPr>
          </w:p>
        </w:tc>
        <w:tc>
          <w:tcPr>
            <w:tcW w:w="990" w:type="dxa"/>
            <w:vAlign w:val="center"/>
          </w:tcPr>
          <w:p w14:paraId="26817749" w14:textId="77777777" w:rsidR="00FE352E" w:rsidRPr="006C3410" w:rsidRDefault="00FE352E" w:rsidP="00247005">
            <w:pPr>
              <w:jc w:val="center"/>
              <w:rPr>
                <w:rFonts w:ascii="Times New Roman" w:hAnsi="Times New Roman" w:cs="Times New Roman"/>
                <w:color w:val="000000" w:themeColor="text1"/>
                <w:sz w:val="20"/>
                <w:szCs w:val="20"/>
              </w:rPr>
            </w:pPr>
          </w:p>
        </w:tc>
        <w:tc>
          <w:tcPr>
            <w:tcW w:w="1034" w:type="dxa"/>
            <w:vAlign w:val="center"/>
          </w:tcPr>
          <w:p w14:paraId="4FC9E6F0" w14:textId="77777777" w:rsidR="00FE352E" w:rsidRPr="006C3410" w:rsidRDefault="00FE352E" w:rsidP="00247005">
            <w:pPr>
              <w:rPr>
                <w:rFonts w:ascii="Times New Roman" w:hAnsi="Times New Roman" w:cs="Times New Roman"/>
                <w:color w:val="000000" w:themeColor="text1"/>
                <w:sz w:val="20"/>
                <w:szCs w:val="20"/>
              </w:rPr>
            </w:pPr>
          </w:p>
        </w:tc>
        <w:tc>
          <w:tcPr>
            <w:tcW w:w="971" w:type="dxa"/>
            <w:vAlign w:val="center"/>
          </w:tcPr>
          <w:p w14:paraId="0FAD609A"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7D352A8A" w14:textId="77777777" w:rsidTr="00247005">
        <w:trPr>
          <w:trHeight w:val="221"/>
        </w:trPr>
        <w:tc>
          <w:tcPr>
            <w:tcW w:w="720" w:type="dxa"/>
          </w:tcPr>
          <w:p w14:paraId="391C0413"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02D52300"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What is your Religious Sect?</w:t>
            </w:r>
          </w:p>
          <w:p w14:paraId="45AC5F29" w14:textId="77777777" w:rsidR="00FE352E" w:rsidRPr="006C3410" w:rsidRDefault="00FE352E" w:rsidP="00247005">
            <w:pPr>
              <w:rPr>
                <w:rFonts w:ascii="Times New Roman" w:hAnsi="Times New Roman" w:cs="Times New Roman"/>
                <w:color w:val="000000" w:themeColor="text1"/>
                <w:sz w:val="20"/>
                <w:szCs w:val="20"/>
              </w:rPr>
            </w:pPr>
          </w:p>
        </w:tc>
        <w:tc>
          <w:tcPr>
            <w:tcW w:w="1148" w:type="dxa"/>
            <w:vAlign w:val="center"/>
          </w:tcPr>
          <w:p w14:paraId="00CB8F87"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Catholic</w:t>
            </w:r>
          </w:p>
        </w:tc>
        <w:tc>
          <w:tcPr>
            <w:tcW w:w="1130" w:type="dxa"/>
            <w:vAlign w:val="center"/>
          </w:tcPr>
          <w:p w14:paraId="1C4DDA2E"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Protestant </w:t>
            </w:r>
          </w:p>
        </w:tc>
        <w:tc>
          <w:tcPr>
            <w:tcW w:w="1139" w:type="dxa"/>
            <w:vAlign w:val="center"/>
          </w:tcPr>
          <w:p w14:paraId="71B7C9A9"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Pentecostal</w:t>
            </w:r>
          </w:p>
        </w:tc>
        <w:tc>
          <w:tcPr>
            <w:tcW w:w="1170" w:type="dxa"/>
            <w:vAlign w:val="center"/>
          </w:tcPr>
          <w:p w14:paraId="32C05184"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Presbyterian </w:t>
            </w:r>
          </w:p>
        </w:tc>
        <w:tc>
          <w:tcPr>
            <w:tcW w:w="990" w:type="dxa"/>
            <w:vAlign w:val="center"/>
          </w:tcPr>
          <w:p w14:paraId="17041397"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Other</w:t>
            </w:r>
          </w:p>
        </w:tc>
        <w:tc>
          <w:tcPr>
            <w:tcW w:w="1034" w:type="dxa"/>
            <w:vAlign w:val="center"/>
          </w:tcPr>
          <w:p w14:paraId="12704B25" w14:textId="77777777" w:rsidR="00FE352E" w:rsidRPr="006C3410" w:rsidRDefault="00FE352E" w:rsidP="00247005">
            <w:pPr>
              <w:rPr>
                <w:rFonts w:ascii="Times New Roman" w:hAnsi="Times New Roman" w:cs="Times New Roman"/>
                <w:color w:val="000000" w:themeColor="text1"/>
                <w:sz w:val="20"/>
                <w:szCs w:val="20"/>
              </w:rPr>
            </w:pPr>
          </w:p>
        </w:tc>
        <w:tc>
          <w:tcPr>
            <w:tcW w:w="971" w:type="dxa"/>
            <w:vAlign w:val="center"/>
          </w:tcPr>
          <w:p w14:paraId="78FF8243"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28B3CC41" w14:textId="77777777" w:rsidTr="00247005">
        <w:trPr>
          <w:trHeight w:val="221"/>
        </w:trPr>
        <w:tc>
          <w:tcPr>
            <w:tcW w:w="720" w:type="dxa"/>
          </w:tcPr>
          <w:p w14:paraId="7BADE70A"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59857506"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University</w:t>
            </w:r>
          </w:p>
        </w:tc>
        <w:tc>
          <w:tcPr>
            <w:tcW w:w="1148" w:type="dxa"/>
            <w:vAlign w:val="center"/>
          </w:tcPr>
          <w:p w14:paraId="6FE753E6"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Private</w:t>
            </w:r>
          </w:p>
        </w:tc>
        <w:tc>
          <w:tcPr>
            <w:tcW w:w="1130" w:type="dxa"/>
            <w:vAlign w:val="center"/>
          </w:tcPr>
          <w:p w14:paraId="188A8DE7"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Public</w:t>
            </w:r>
          </w:p>
        </w:tc>
        <w:tc>
          <w:tcPr>
            <w:tcW w:w="1139" w:type="dxa"/>
            <w:vAlign w:val="center"/>
          </w:tcPr>
          <w:p w14:paraId="16728766" w14:textId="77777777" w:rsidR="00FE352E" w:rsidRPr="006C3410" w:rsidRDefault="00FE352E" w:rsidP="00247005">
            <w:pPr>
              <w:jc w:val="center"/>
              <w:rPr>
                <w:rFonts w:ascii="Times New Roman" w:hAnsi="Times New Roman" w:cs="Times New Roman"/>
                <w:color w:val="000000" w:themeColor="text1"/>
                <w:sz w:val="20"/>
                <w:szCs w:val="20"/>
              </w:rPr>
            </w:pPr>
          </w:p>
        </w:tc>
        <w:tc>
          <w:tcPr>
            <w:tcW w:w="1170" w:type="dxa"/>
            <w:vAlign w:val="center"/>
          </w:tcPr>
          <w:p w14:paraId="42C11B89" w14:textId="77777777" w:rsidR="00FE352E" w:rsidRPr="006C3410" w:rsidRDefault="00FE352E" w:rsidP="00247005">
            <w:pPr>
              <w:jc w:val="center"/>
              <w:rPr>
                <w:rFonts w:ascii="Times New Roman" w:hAnsi="Times New Roman" w:cs="Times New Roman"/>
                <w:color w:val="000000" w:themeColor="text1"/>
                <w:sz w:val="20"/>
                <w:szCs w:val="20"/>
              </w:rPr>
            </w:pPr>
          </w:p>
        </w:tc>
        <w:tc>
          <w:tcPr>
            <w:tcW w:w="990" w:type="dxa"/>
            <w:vAlign w:val="center"/>
          </w:tcPr>
          <w:p w14:paraId="054A3B8D" w14:textId="77777777" w:rsidR="00FE352E" w:rsidRPr="006C3410" w:rsidRDefault="00FE352E" w:rsidP="00247005">
            <w:pPr>
              <w:jc w:val="center"/>
              <w:rPr>
                <w:rFonts w:ascii="Times New Roman" w:hAnsi="Times New Roman" w:cs="Times New Roman"/>
                <w:color w:val="000000" w:themeColor="text1"/>
                <w:sz w:val="20"/>
                <w:szCs w:val="20"/>
              </w:rPr>
            </w:pPr>
          </w:p>
        </w:tc>
        <w:tc>
          <w:tcPr>
            <w:tcW w:w="1034" w:type="dxa"/>
            <w:vAlign w:val="center"/>
          </w:tcPr>
          <w:p w14:paraId="0BDB4F77" w14:textId="77777777" w:rsidR="00FE352E" w:rsidRPr="006C3410" w:rsidRDefault="00FE352E" w:rsidP="00247005">
            <w:pPr>
              <w:rPr>
                <w:rFonts w:ascii="Times New Roman" w:hAnsi="Times New Roman" w:cs="Times New Roman"/>
                <w:color w:val="000000" w:themeColor="text1"/>
                <w:sz w:val="20"/>
                <w:szCs w:val="20"/>
              </w:rPr>
            </w:pPr>
          </w:p>
        </w:tc>
        <w:tc>
          <w:tcPr>
            <w:tcW w:w="971" w:type="dxa"/>
            <w:vAlign w:val="center"/>
          </w:tcPr>
          <w:p w14:paraId="77844764"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4035D0AC" w14:textId="77777777" w:rsidTr="00247005">
        <w:trPr>
          <w:trHeight w:val="221"/>
        </w:trPr>
        <w:tc>
          <w:tcPr>
            <w:tcW w:w="720" w:type="dxa"/>
          </w:tcPr>
          <w:p w14:paraId="14AF9615"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2F1D6D82"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Educational Level</w:t>
            </w:r>
          </w:p>
        </w:tc>
        <w:tc>
          <w:tcPr>
            <w:tcW w:w="1148" w:type="dxa"/>
            <w:vAlign w:val="center"/>
          </w:tcPr>
          <w:p w14:paraId="16FEF1D1"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Primary (1-5)</w:t>
            </w:r>
          </w:p>
          <w:p w14:paraId="4D8F8D61" w14:textId="77777777" w:rsidR="00FE352E" w:rsidRPr="006C3410" w:rsidRDefault="00FE352E" w:rsidP="00247005">
            <w:pPr>
              <w:jc w:val="center"/>
              <w:rPr>
                <w:rFonts w:ascii="Times New Roman" w:hAnsi="Times New Roman" w:cs="Times New Roman"/>
                <w:color w:val="000000" w:themeColor="text1"/>
                <w:sz w:val="20"/>
                <w:szCs w:val="20"/>
              </w:rPr>
            </w:pPr>
          </w:p>
        </w:tc>
        <w:tc>
          <w:tcPr>
            <w:tcW w:w="1130" w:type="dxa"/>
            <w:vAlign w:val="center"/>
          </w:tcPr>
          <w:p w14:paraId="172FB3C2"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Secondary</w:t>
            </w:r>
          </w:p>
          <w:p w14:paraId="1C0FD413"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 (6-10)</w:t>
            </w:r>
          </w:p>
          <w:p w14:paraId="26479207" w14:textId="77777777" w:rsidR="00FE352E" w:rsidRPr="006C3410" w:rsidRDefault="00FE352E" w:rsidP="00247005">
            <w:pPr>
              <w:jc w:val="center"/>
              <w:rPr>
                <w:rFonts w:ascii="Times New Roman" w:hAnsi="Times New Roman" w:cs="Times New Roman"/>
                <w:color w:val="000000" w:themeColor="text1"/>
                <w:sz w:val="20"/>
                <w:szCs w:val="20"/>
              </w:rPr>
            </w:pPr>
          </w:p>
        </w:tc>
        <w:tc>
          <w:tcPr>
            <w:tcW w:w="1139" w:type="dxa"/>
            <w:vAlign w:val="center"/>
          </w:tcPr>
          <w:p w14:paraId="22B9E811"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Intermediate</w:t>
            </w:r>
          </w:p>
          <w:p w14:paraId="51089FA1" w14:textId="77777777" w:rsidR="00FE352E" w:rsidRPr="006C3410" w:rsidRDefault="00FE352E" w:rsidP="00247005">
            <w:pPr>
              <w:jc w:val="center"/>
              <w:rPr>
                <w:rFonts w:ascii="Times New Roman" w:hAnsi="Times New Roman" w:cs="Times New Roman"/>
                <w:color w:val="000000" w:themeColor="text1"/>
                <w:sz w:val="20"/>
                <w:szCs w:val="20"/>
              </w:rPr>
            </w:pPr>
          </w:p>
        </w:tc>
        <w:tc>
          <w:tcPr>
            <w:tcW w:w="1170" w:type="dxa"/>
            <w:vAlign w:val="center"/>
          </w:tcPr>
          <w:p w14:paraId="52E0B9F4"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Graduation </w:t>
            </w:r>
          </w:p>
        </w:tc>
        <w:tc>
          <w:tcPr>
            <w:tcW w:w="990" w:type="dxa"/>
            <w:vAlign w:val="center"/>
          </w:tcPr>
          <w:p w14:paraId="124AB703"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Masters</w:t>
            </w:r>
          </w:p>
        </w:tc>
        <w:tc>
          <w:tcPr>
            <w:tcW w:w="1034" w:type="dxa"/>
            <w:vAlign w:val="center"/>
          </w:tcPr>
          <w:p w14:paraId="575B9ABF"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Other</w:t>
            </w:r>
          </w:p>
        </w:tc>
        <w:tc>
          <w:tcPr>
            <w:tcW w:w="971" w:type="dxa"/>
            <w:vAlign w:val="center"/>
          </w:tcPr>
          <w:p w14:paraId="704C751D"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355BFE60" w14:textId="77777777" w:rsidTr="00247005">
        <w:trPr>
          <w:trHeight w:val="221"/>
        </w:trPr>
        <w:tc>
          <w:tcPr>
            <w:tcW w:w="720" w:type="dxa"/>
          </w:tcPr>
          <w:p w14:paraId="6B932921"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079DBE3E"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Monthly Household</w:t>
            </w:r>
          </w:p>
          <w:p w14:paraId="49980FB0" w14:textId="77777777" w:rsidR="00FE352E" w:rsidRPr="006C3410" w:rsidRDefault="00FE352E" w:rsidP="00247005">
            <w:pPr>
              <w:rPr>
                <w:rFonts w:ascii="Times New Roman" w:hAnsi="Times New Roman" w:cs="Times New Roman"/>
                <w:color w:val="000000" w:themeColor="text1"/>
                <w:sz w:val="20"/>
                <w:szCs w:val="20"/>
              </w:rPr>
            </w:pPr>
          </w:p>
        </w:tc>
        <w:tc>
          <w:tcPr>
            <w:tcW w:w="1148" w:type="dxa"/>
            <w:vAlign w:val="center"/>
          </w:tcPr>
          <w:p w14:paraId="699EB17F"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hint="eastAsia"/>
                <w:color w:val="000000" w:themeColor="text1"/>
                <w:sz w:val="20"/>
                <w:szCs w:val="20"/>
              </w:rPr>
              <w:t>49,999</w:t>
            </w:r>
            <w:r w:rsidRPr="006C3410">
              <w:rPr>
                <w:rFonts w:ascii="Times New Roman" w:hAnsi="Times New Roman" w:cs="Times New Roman" w:hint="eastAsia"/>
                <w:color w:val="000000" w:themeColor="text1"/>
                <w:sz w:val="20"/>
                <w:szCs w:val="20"/>
              </w:rPr>
              <w:t>≤</w:t>
            </w:r>
          </w:p>
          <w:p w14:paraId="080C37D2" w14:textId="77777777" w:rsidR="00FE352E" w:rsidRPr="006C3410" w:rsidRDefault="00FE352E" w:rsidP="00247005">
            <w:pPr>
              <w:jc w:val="center"/>
              <w:rPr>
                <w:rFonts w:ascii="Times New Roman" w:hAnsi="Times New Roman" w:cs="Times New Roman"/>
                <w:color w:val="000000" w:themeColor="text1"/>
                <w:sz w:val="20"/>
                <w:szCs w:val="20"/>
              </w:rPr>
            </w:pPr>
          </w:p>
        </w:tc>
        <w:tc>
          <w:tcPr>
            <w:tcW w:w="1130" w:type="dxa"/>
            <w:vAlign w:val="center"/>
          </w:tcPr>
          <w:p w14:paraId="57C62F3B"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50,000-99,999</w:t>
            </w:r>
          </w:p>
          <w:p w14:paraId="690ED042" w14:textId="77777777" w:rsidR="00FE352E" w:rsidRPr="006C3410" w:rsidRDefault="00FE352E" w:rsidP="00247005">
            <w:pPr>
              <w:jc w:val="center"/>
              <w:rPr>
                <w:rFonts w:ascii="Times New Roman" w:hAnsi="Times New Roman" w:cs="Times New Roman"/>
                <w:color w:val="000000" w:themeColor="text1"/>
                <w:sz w:val="20"/>
                <w:szCs w:val="20"/>
              </w:rPr>
            </w:pPr>
          </w:p>
        </w:tc>
        <w:tc>
          <w:tcPr>
            <w:tcW w:w="1139" w:type="dxa"/>
            <w:vAlign w:val="center"/>
          </w:tcPr>
          <w:p w14:paraId="78586E68"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100,000-149,999</w:t>
            </w:r>
          </w:p>
          <w:p w14:paraId="73908457" w14:textId="77777777" w:rsidR="00FE352E" w:rsidRPr="006C3410" w:rsidRDefault="00FE352E" w:rsidP="00247005">
            <w:pPr>
              <w:jc w:val="center"/>
              <w:rPr>
                <w:rFonts w:ascii="Times New Roman" w:hAnsi="Times New Roman" w:cs="Times New Roman"/>
                <w:color w:val="000000" w:themeColor="text1"/>
                <w:sz w:val="20"/>
                <w:szCs w:val="20"/>
              </w:rPr>
            </w:pPr>
          </w:p>
        </w:tc>
        <w:tc>
          <w:tcPr>
            <w:tcW w:w="1170" w:type="dxa"/>
            <w:vAlign w:val="center"/>
          </w:tcPr>
          <w:p w14:paraId="0A31E17D"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hint="eastAsia"/>
                <w:color w:val="000000" w:themeColor="text1"/>
                <w:sz w:val="20"/>
                <w:szCs w:val="20"/>
              </w:rPr>
              <w:t>150,000</w:t>
            </w:r>
            <w:r w:rsidRPr="006C3410">
              <w:rPr>
                <w:rFonts w:ascii="Times New Roman" w:hAnsi="Times New Roman" w:cs="Times New Roman" w:hint="eastAsia"/>
                <w:color w:val="000000" w:themeColor="text1"/>
                <w:sz w:val="20"/>
                <w:szCs w:val="20"/>
              </w:rPr>
              <w:t>≥</w:t>
            </w:r>
          </w:p>
          <w:p w14:paraId="36A430D5" w14:textId="77777777" w:rsidR="00FE352E" w:rsidRPr="006C3410" w:rsidRDefault="00FE352E" w:rsidP="00247005">
            <w:pPr>
              <w:jc w:val="center"/>
              <w:rPr>
                <w:rFonts w:ascii="Times New Roman" w:hAnsi="Times New Roman" w:cs="Times New Roman"/>
                <w:color w:val="000000" w:themeColor="text1"/>
                <w:sz w:val="20"/>
                <w:szCs w:val="20"/>
              </w:rPr>
            </w:pPr>
          </w:p>
        </w:tc>
        <w:tc>
          <w:tcPr>
            <w:tcW w:w="990" w:type="dxa"/>
            <w:vAlign w:val="center"/>
          </w:tcPr>
          <w:p w14:paraId="53F22C9A" w14:textId="77777777" w:rsidR="00FE352E" w:rsidRPr="006C3410" w:rsidRDefault="00FE352E" w:rsidP="00247005">
            <w:pPr>
              <w:jc w:val="center"/>
              <w:rPr>
                <w:rFonts w:ascii="Times New Roman" w:hAnsi="Times New Roman" w:cs="Times New Roman"/>
                <w:color w:val="000000" w:themeColor="text1"/>
                <w:sz w:val="20"/>
                <w:szCs w:val="20"/>
              </w:rPr>
            </w:pPr>
          </w:p>
        </w:tc>
        <w:tc>
          <w:tcPr>
            <w:tcW w:w="1034" w:type="dxa"/>
            <w:vAlign w:val="center"/>
          </w:tcPr>
          <w:p w14:paraId="0CA5E5E4" w14:textId="77777777" w:rsidR="00FE352E" w:rsidRPr="006C3410" w:rsidRDefault="00FE352E" w:rsidP="00247005">
            <w:pPr>
              <w:rPr>
                <w:rFonts w:ascii="Times New Roman" w:hAnsi="Times New Roman" w:cs="Times New Roman"/>
                <w:color w:val="000000" w:themeColor="text1"/>
                <w:sz w:val="20"/>
                <w:szCs w:val="20"/>
              </w:rPr>
            </w:pPr>
          </w:p>
        </w:tc>
        <w:tc>
          <w:tcPr>
            <w:tcW w:w="971" w:type="dxa"/>
            <w:vAlign w:val="center"/>
          </w:tcPr>
          <w:p w14:paraId="53711C6A"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56102F7B" w14:textId="77777777" w:rsidTr="00247005">
        <w:trPr>
          <w:trHeight w:val="221"/>
        </w:trPr>
        <w:tc>
          <w:tcPr>
            <w:tcW w:w="720" w:type="dxa"/>
          </w:tcPr>
          <w:p w14:paraId="253A89FC"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51CC4B9B"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Currently Employed </w:t>
            </w:r>
          </w:p>
          <w:p w14:paraId="257D68F4" w14:textId="77777777" w:rsidR="00FE352E" w:rsidRPr="006C3410" w:rsidRDefault="00FE352E" w:rsidP="00247005">
            <w:pPr>
              <w:rPr>
                <w:rFonts w:ascii="Times New Roman" w:hAnsi="Times New Roman" w:cs="Times New Roman"/>
                <w:color w:val="000000" w:themeColor="text1"/>
                <w:sz w:val="20"/>
                <w:szCs w:val="20"/>
              </w:rPr>
            </w:pPr>
          </w:p>
        </w:tc>
        <w:tc>
          <w:tcPr>
            <w:tcW w:w="1148" w:type="dxa"/>
            <w:vAlign w:val="center"/>
          </w:tcPr>
          <w:p w14:paraId="573024D7"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Full Time</w:t>
            </w:r>
          </w:p>
          <w:p w14:paraId="6D0241E4" w14:textId="77777777" w:rsidR="00FE352E" w:rsidRPr="006C3410" w:rsidRDefault="00FE352E" w:rsidP="00247005">
            <w:pPr>
              <w:jc w:val="center"/>
              <w:rPr>
                <w:rFonts w:ascii="Times New Roman" w:hAnsi="Times New Roman" w:cs="Times New Roman"/>
                <w:color w:val="000000" w:themeColor="text1"/>
                <w:sz w:val="20"/>
                <w:szCs w:val="20"/>
              </w:rPr>
            </w:pPr>
          </w:p>
        </w:tc>
        <w:tc>
          <w:tcPr>
            <w:tcW w:w="1130" w:type="dxa"/>
            <w:vAlign w:val="center"/>
          </w:tcPr>
          <w:p w14:paraId="0AA6B65A"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Part-Time </w:t>
            </w:r>
          </w:p>
        </w:tc>
        <w:tc>
          <w:tcPr>
            <w:tcW w:w="1139" w:type="dxa"/>
            <w:vAlign w:val="center"/>
          </w:tcPr>
          <w:p w14:paraId="38AE4B2D"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Paid Internship </w:t>
            </w:r>
          </w:p>
        </w:tc>
        <w:tc>
          <w:tcPr>
            <w:tcW w:w="1170" w:type="dxa"/>
            <w:vAlign w:val="center"/>
          </w:tcPr>
          <w:p w14:paraId="1186C4D5"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Non-Paid Internship </w:t>
            </w:r>
          </w:p>
        </w:tc>
        <w:tc>
          <w:tcPr>
            <w:tcW w:w="990" w:type="dxa"/>
            <w:vAlign w:val="center"/>
          </w:tcPr>
          <w:p w14:paraId="7A39DDCA"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Not Employed </w:t>
            </w:r>
          </w:p>
        </w:tc>
        <w:tc>
          <w:tcPr>
            <w:tcW w:w="1034" w:type="dxa"/>
            <w:vAlign w:val="center"/>
          </w:tcPr>
          <w:p w14:paraId="18FE9A5A" w14:textId="77777777" w:rsidR="00FE352E" w:rsidRPr="006C3410" w:rsidRDefault="00FE352E" w:rsidP="00247005">
            <w:pPr>
              <w:rPr>
                <w:rFonts w:ascii="Times New Roman" w:hAnsi="Times New Roman" w:cs="Times New Roman"/>
                <w:color w:val="FF0000"/>
                <w:sz w:val="20"/>
                <w:szCs w:val="20"/>
              </w:rPr>
            </w:pPr>
            <w:r w:rsidRPr="006C3410">
              <w:rPr>
                <w:rFonts w:ascii="Times New Roman" w:hAnsi="Times New Roman" w:cs="Times New Roman"/>
                <w:sz w:val="20"/>
                <w:szCs w:val="20"/>
              </w:rPr>
              <w:t xml:space="preserve">Others </w:t>
            </w:r>
          </w:p>
        </w:tc>
        <w:tc>
          <w:tcPr>
            <w:tcW w:w="971" w:type="dxa"/>
            <w:vAlign w:val="center"/>
          </w:tcPr>
          <w:p w14:paraId="7A742DDB"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36D4BF89" w14:textId="77777777" w:rsidTr="00247005">
        <w:trPr>
          <w:trHeight w:val="221"/>
        </w:trPr>
        <w:tc>
          <w:tcPr>
            <w:tcW w:w="720" w:type="dxa"/>
          </w:tcPr>
          <w:p w14:paraId="45FA6484"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31EEE5D5"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Mother’s Last Degree</w:t>
            </w:r>
          </w:p>
          <w:p w14:paraId="34F3F9F7" w14:textId="77777777" w:rsidR="00FE352E" w:rsidRPr="006C3410" w:rsidRDefault="00FE352E" w:rsidP="00247005">
            <w:pPr>
              <w:rPr>
                <w:rFonts w:ascii="Times New Roman" w:hAnsi="Times New Roman" w:cs="Times New Roman"/>
                <w:color w:val="000000" w:themeColor="text1"/>
                <w:sz w:val="20"/>
                <w:szCs w:val="20"/>
              </w:rPr>
            </w:pPr>
          </w:p>
        </w:tc>
        <w:tc>
          <w:tcPr>
            <w:tcW w:w="1148" w:type="dxa"/>
            <w:vAlign w:val="center"/>
          </w:tcPr>
          <w:p w14:paraId="0EC94D8D"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Middle </w:t>
            </w:r>
          </w:p>
        </w:tc>
        <w:tc>
          <w:tcPr>
            <w:tcW w:w="1130" w:type="dxa"/>
            <w:vAlign w:val="center"/>
          </w:tcPr>
          <w:p w14:paraId="5BB0E560"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Matric </w:t>
            </w:r>
          </w:p>
        </w:tc>
        <w:tc>
          <w:tcPr>
            <w:tcW w:w="1139" w:type="dxa"/>
            <w:vAlign w:val="center"/>
          </w:tcPr>
          <w:p w14:paraId="2C5C74D5"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Intermediate</w:t>
            </w:r>
          </w:p>
        </w:tc>
        <w:tc>
          <w:tcPr>
            <w:tcW w:w="1170" w:type="dxa"/>
            <w:vAlign w:val="center"/>
          </w:tcPr>
          <w:p w14:paraId="71FAEADD"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Bachelors </w:t>
            </w:r>
          </w:p>
        </w:tc>
        <w:tc>
          <w:tcPr>
            <w:tcW w:w="990" w:type="dxa"/>
            <w:vAlign w:val="center"/>
          </w:tcPr>
          <w:p w14:paraId="4211182C"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Masters</w:t>
            </w:r>
          </w:p>
        </w:tc>
        <w:tc>
          <w:tcPr>
            <w:tcW w:w="1034" w:type="dxa"/>
            <w:vAlign w:val="center"/>
          </w:tcPr>
          <w:p w14:paraId="24D91B70"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bCs/>
                <w:color w:val="000000" w:themeColor="text1"/>
                <w:sz w:val="20"/>
                <w:szCs w:val="20"/>
              </w:rPr>
              <w:t xml:space="preserve">Other </w:t>
            </w:r>
          </w:p>
        </w:tc>
        <w:tc>
          <w:tcPr>
            <w:tcW w:w="971" w:type="dxa"/>
            <w:vAlign w:val="center"/>
          </w:tcPr>
          <w:p w14:paraId="37FE6E28"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4C67077A" w14:textId="77777777" w:rsidTr="00247005">
        <w:trPr>
          <w:trHeight w:val="221"/>
        </w:trPr>
        <w:tc>
          <w:tcPr>
            <w:tcW w:w="720" w:type="dxa"/>
          </w:tcPr>
          <w:p w14:paraId="1AC4BDCB"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08B1D21E"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Mother’s Occupation </w:t>
            </w:r>
          </w:p>
          <w:p w14:paraId="28D6734F" w14:textId="77777777" w:rsidR="00FE352E" w:rsidRPr="006C3410" w:rsidRDefault="00FE352E" w:rsidP="00247005">
            <w:pPr>
              <w:rPr>
                <w:rFonts w:ascii="Times New Roman" w:hAnsi="Times New Roman" w:cs="Times New Roman"/>
                <w:color w:val="000000" w:themeColor="text1"/>
                <w:sz w:val="20"/>
                <w:szCs w:val="20"/>
              </w:rPr>
            </w:pPr>
          </w:p>
        </w:tc>
        <w:tc>
          <w:tcPr>
            <w:tcW w:w="7582" w:type="dxa"/>
            <w:gridSpan w:val="7"/>
            <w:vAlign w:val="center"/>
          </w:tcPr>
          <w:p w14:paraId="46127032"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3CA80437" w14:textId="77777777" w:rsidTr="00247005">
        <w:trPr>
          <w:trHeight w:val="221"/>
        </w:trPr>
        <w:tc>
          <w:tcPr>
            <w:tcW w:w="720" w:type="dxa"/>
          </w:tcPr>
          <w:p w14:paraId="2796C0F1"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5D74AD6C"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Father’s Last Degree</w:t>
            </w:r>
          </w:p>
          <w:p w14:paraId="602DFA33" w14:textId="77777777" w:rsidR="00FE352E" w:rsidRPr="006C3410" w:rsidRDefault="00FE352E" w:rsidP="00247005">
            <w:pPr>
              <w:rPr>
                <w:rFonts w:ascii="Times New Roman" w:hAnsi="Times New Roman" w:cs="Times New Roman"/>
                <w:color w:val="000000" w:themeColor="text1"/>
                <w:sz w:val="20"/>
                <w:szCs w:val="20"/>
              </w:rPr>
            </w:pPr>
          </w:p>
        </w:tc>
        <w:tc>
          <w:tcPr>
            <w:tcW w:w="1148" w:type="dxa"/>
            <w:vAlign w:val="center"/>
          </w:tcPr>
          <w:p w14:paraId="5EE45AEE"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Middle</w:t>
            </w:r>
          </w:p>
        </w:tc>
        <w:tc>
          <w:tcPr>
            <w:tcW w:w="1130" w:type="dxa"/>
            <w:vAlign w:val="center"/>
          </w:tcPr>
          <w:p w14:paraId="79814595"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Matric</w:t>
            </w:r>
          </w:p>
        </w:tc>
        <w:tc>
          <w:tcPr>
            <w:tcW w:w="1139" w:type="dxa"/>
            <w:vAlign w:val="center"/>
          </w:tcPr>
          <w:p w14:paraId="6F575F42"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Intermediate</w:t>
            </w:r>
          </w:p>
        </w:tc>
        <w:tc>
          <w:tcPr>
            <w:tcW w:w="1170" w:type="dxa"/>
            <w:vAlign w:val="center"/>
          </w:tcPr>
          <w:p w14:paraId="05EE6A2E"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Bachelors</w:t>
            </w:r>
          </w:p>
        </w:tc>
        <w:tc>
          <w:tcPr>
            <w:tcW w:w="990" w:type="dxa"/>
            <w:vAlign w:val="center"/>
          </w:tcPr>
          <w:p w14:paraId="266C1C49" w14:textId="77777777" w:rsidR="00FE352E" w:rsidRPr="006C3410" w:rsidRDefault="00FE352E" w:rsidP="00247005">
            <w:pPr>
              <w:jc w:val="cente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Masters</w:t>
            </w:r>
          </w:p>
        </w:tc>
        <w:tc>
          <w:tcPr>
            <w:tcW w:w="1034" w:type="dxa"/>
            <w:vAlign w:val="center"/>
          </w:tcPr>
          <w:p w14:paraId="1C85F17E"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bCs/>
                <w:color w:val="000000" w:themeColor="text1"/>
                <w:sz w:val="20"/>
                <w:szCs w:val="20"/>
              </w:rPr>
              <w:t>Other</w:t>
            </w:r>
          </w:p>
        </w:tc>
        <w:tc>
          <w:tcPr>
            <w:tcW w:w="971" w:type="dxa"/>
            <w:vAlign w:val="center"/>
          </w:tcPr>
          <w:p w14:paraId="598E2180" w14:textId="77777777" w:rsidR="00FE352E" w:rsidRPr="006C3410" w:rsidRDefault="00FE352E" w:rsidP="00247005">
            <w:pPr>
              <w:rPr>
                <w:rFonts w:ascii="Times New Roman" w:hAnsi="Times New Roman" w:cs="Times New Roman"/>
                <w:color w:val="000000" w:themeColor="text1"/>
                <w:sz w:val="20"/>
                <w:szCs w:val="20"/>
              </w:rPr>
            </w:pPr>
          </w:p>
        </w:tc>
      </w:tr>
      <w:tr w:rsidR="00FE352E" w:rsidRPr="009B2483" w14:paraId="62F8DEF3" w14:textId="77777777" w:rsidTr="00247005">
        <w:trPr>
          <w:trHeight w:val="221"/>
        </w:trPr>
        <w:tc>
          <w:tcPr>
            <w:tcW w:w="720" w:type="dxa"/>
          </w:tcPr>
          <w:p w14:paraId="14B68E38" w14:textId="77777777" w:rsidR="00FE352E" w:rsidRPr="006C3410" w:rsidRDefault="00FE352E" w:rsidP="00247005">
            <w:pPr>
              <w:pStyle w:val="ListParagraph"/>
              <w:numPr>
                <w:ilvl w:val="0"/>
                <w:numId w:val="25"/>
              </w:numPr>
              <w:spacing w:after="0" w:line="240" w:lineRule="auto"/>
              <w:jc w:val="both"/>
              <w:rPr>
                <w:rFonts w:ascii="Times New Roman" w:hAnsi="Times New Roman" w:cs="Times New Roman"/>
                <w:color w:val="000000" w:themeColor="text1"/>
                <w:sz w:val="20"/>
                <w:szCs w:val="20"/>
              </w:rPr>
            </w:pPr>
          </w:p>
        </w:tc>
        <w:tc>
          <w:tcPr>
            <w:tcW w:w="1803" w:type="dxa"/>
            <w:vAlign w:val="center"/>
          </w:tcPr>
          <w:p w14:paraId="3A7AC4D3" w14:textId="77777777" w:rsidR="00FE352E" w:rsidRPr="006C3410" w:rsidRDefault="00FE352E" w:rsidP="00247005">
            <w:pPr>
              <w:rPr>
                <w:rFonts w:ascii="Times New Roman" w:hAnsi="Times New Roman" w:cs="Times New Roman"/>
                <w:color w:val="000000" w:themeColor="text1"/>
                <w:sz w:val="20"/>
                <w:szCs w:val="20"/>
              </w:rPr>
            </w:pPr>
            <w:r w:rsidRPr="006C3410">
              <w:rPr>
                <w:rFonts w:ascii="Times New Roman" w:hAnsi="Times New Roman" w:cs="Times New Roman"/>
                <w:color w:val="000000" w:themeColor="text1"/>
                <w:sz w:val="20"/>
                <w:szCs w:val="20"/>
              </w:rPr>
              <w:t xml:space="preserve">Father’s Occupation </w:t>
            </w:r>
          </w:p>
          <w:p w14:paraId="12DD9B43" w14:textId="77777777" w:rsidR="00FE352E" w:rsidRPr="006C3410" w:rsidRDefault="00FE352E" w:rsidP="00247005">
            <w:pPr>
              <w:rPr>
                <w:rFonts w:ascii="Times New Roman" w:hAnsi="Times New Roman" w:cs="Times New Roman"/>
                <w:color w:val="000000" w:themeColor="text1"/>
                <w:sz w:val="20"/>
                <w:szCs w:val="20"/>
              </w:rPr>
            </w:pPr>
          </w:p>
        </w:tc>
        <w:tc>
          <w:tcPr>
            <w:tcW w:w="7582" w:type="dxa"/>
            <w:gridSpan w:val="7"/>
            <w:vAlign w:val="center"/>
          </w:tcPr>
          <w:p w14:paraId="5A9A0D30" w14:textId="77777777" w:rsidR="00FE352E" w:rsidRPr="006C3410" w:rsidRDefault="00FE352E" w:rsidP="00247005">
            <w:pPr>
              <w:rPr>
                <w:rFonts w:ascii="Times New Roman" w:hAnsi="Times New Roman" w:cs="Times New Roman"/>
                <w:color w:val="000000" w:themeColor="text1"/>
                <w:sz w:val="20"/>
                <w:szCs w:val="20"/>
              </w:rPr>
            </w:pPr>
          </w:p>
        </w:tc>
      </w:tr>
    </w:tbl>
    <w:p w14:paraId="008DFB6E" w14:textId="77777777" w:rsidR="00FE352E" w:rsidRPr="009B2483" w:rsidRDefault="00FE352E" w:rsidP="00FE352E">
      <w:pPr>
        <w:spacing w:after="0" w:line="240" w:lineRule="auto"/>
        <w:jc w:val="both"/>
        <w:rPr>
          <w:rFonts w:ascii="Times New Roman" w:hAnsi="Times New Roman" w:cs="Times New Roman"/>
          <w:b/>
          <w:color w:val="FF0000"/>
          <w:sz w:val="24"/>
          <w:szCs w:val="24"/>
        </w:rPr>
      </w:pPr>
    </w:p>
    <w:p w14:paraId="61F354B2" w14:textId="77777777" w:rsidR="00FE352E" w:rsidRPr="009B2483" w:rsidRDefault="00FE352E" w:rsidP="00FE352E">
      <w:pPr>
        <w:rPr>
          <w:rFonts w:ascii="Times New Roman" w:hAnsi="Times New Roman" w:cs="Times New Roman"/>
          <w:b/>
          <w:sz w:val="24"/>
        </w:rPr>
      </w:pPr>
    </w:p>
    <w:p w14:paraId="4F05112C" w14:textId="7992CB02" w:rsidR="00FE352E" w:rsidRPr="006C3410" w:rsidRDefault="00FE352E" w:rsidP="00FE352E">
      <w:pPr>
        <w:rPr>
          <w:rFonts w:ascii="Times New Roman" w:hAnsi="Times New Roman" w:cs="Times New Roman"/>
          <w:b/>
        </w:rPr>
      </w:pPr>
      <w:bookmarkStart w:id="45" w:name="_Hlk147217959"/>
      <w:r w:rsidRPr="009B2483">
        <w:rPr>
          <w:rFonts w:ascii="Times New Roman" w:hAnsi="Times New Roman" w:cs="Times New Roman"/>
          <w:b/>
          <w:sz w:val="24"/>
        </w:rPr>
        <w:t xml:space="preserve">Section B: </w:t>
      </w:r>
      <w:bookmarkStart w:id="46" w:name="_Hlk144572968"/>
      <w:r w:rsidRPr="006C3410">
        <w:rPr>
          <w:rFonts w:ascii="Times New Roman" w:hAnsi="Times New Roman" w:cs="Times New Roman"/>
          <w:b/>
          <w:bCs/>
        </w:rPr>
        <w:t xml:space="preserve">Educational Inequality (Wang </w:t>
      </w:r>
      <w:r w:rsidR="00471A60">
        <w:rPr>
          <w:rFonts w:ascii="Times New Roman" w:hAnsi="Times New Roman" w:cs="Times New Roman"/>
          <w:b/>
          <w:bCs/>
          <w:i/>
          <w:iCs/>
        </w:rPr>
        <w:t>et al.,</w:t>
      </w:r>
      <w:r w:rsidRPr="006C3410">
        <w:rPr>
          <w:rFonts w:ascii="Times New Roman" w:hAnsi="Times New Roman" w:cs="Times New Roman"/>
          <w:b/>
          <w:bCs/>
        </w:rPr>
        <w:t xml:space="preserve"> 2016). </w:t>
      </w:r>
    </w:p>
    <w:tbl>
      <w:tblPr>
        <w:tblStyle w:val="TableGrid"/>
        <w:tblW w:w="10052" w:type="dxa"/>
        <w:tblInd w:w="-185" w:type="dxa"/>
        <w:tblLook w:val="04A0" w:firstRow="1" w:lastRow="0" w:firstColumn="1" w:lastColumn="0" w:noHBand="0" w:noVBand="1"/>
      </w:tblPr>
      <w:tblGrid>
        <w:gridCol w:w="942"/>
        <w:gridCol w:w="3635"/>
        <w:gridCol w:w="961"/>
        <w:gridCol w:w="961"/>
        <w:gridCol w:w="872"/>
        <w:gridCol w:w="857"/>
        <w:gridCol w:w="950"/>
        <w:gridCol w:w="874"/>
      </w:tblGrid>
      <w:tr w:rsidR="00FE352E" w:rsidRPr="009B2483" w14:paraId="220CD586" w14:textId="77777777" w:rsidTr="00247005">
        <w:trPr>
          <w:trHeight w:val="1007"/>
        </w:trPr>
        <w:tc>
          <w:tcPr>
            <w:tcW w:w="984" w:type="dxa"/>
            <w:vAlign w:val="center"/>
          </w:tcPr>
          <w:bookmarkEnd w:id="45"/>
          <w:bookmarkEnd w:id="46"/>
          <w:p w14:paraId="1070A87E" w14:textId="77777777" w:rsidR="00FE352E" w:rsidRPr="006C3410" w:rsidRDefault="00FE352E" w:rsidP="00247005">
            <w:pPr>
              <w:rPr>
                <w:rFonts w:ascii="Times New Roman" w:hAnsi="Times New Roman" w:cs="Times New Roman"/>
                <w:b/>
                <w:sz w:val="20"/>
                <w:szCs w:val="20"/>
              </w:rPr>
            </w:pPr>
            <w:r w:rsidRPr="006C3410">
              <w:rPr>
                <w:rFonts w:ascii="Times New Roman" w:hAnsi="Times New Roman" w:cs="Times New Roman"/>
                <w:b/>
                <w:sz w:val="20"/>
                <w:szCs w:val="20"/>
              </w:rPr>
              <w:t xml:space="preserve">      Sr.</w:t>
            </w:r>
          </w:p>
        </w:tc>
        <w:tc>
          <w:tcPr>
            <w:tcW w:w="3805" w:type="dxa"/>
            <w:vAlign w:val="center"/>
          </w:tcPr>
          <w:p w14:paraId="4CFCA5A4" w14:textId="77777777" w:rsidR="00FE352E" w:rsidRPr="006C3410" w:rsidRDefault="00FE352E" w:rsidP="00247005">
            <w:pPr>
              <w:jc w:val="center"/>
              <w:rPr>
                <w:rFonts w:ascii="Times New Roman" w:hAnsi="Times New Roman" w:cs="Times New Roman"/>
                <w:b/>
                <w:bCs/>
                <w:sz w:val="20"/>
                <w:szCs w:val="20"/>
              </w:rPr>
            </w:pPr>
            <w:r w:rsidRPr="006C3410">
              <w:rPr>
                <w:rFonts w:ascii="Times New Roman" w:hAnsi="Times New Roman" w:cs="Times New Roman"/>
                <w:b/>
                <w:bCs/>
                <w:sz w:val="20"/>
                <w:szCs w:val="20"/>
              </w:rPr>
              <w:t>Statement</w:t>
            </w:r>
          </w:p>
        </w:tc>
        <w:tc>
          <w:tcPr>
            <w:tcW w:w="948" w:type="dxa"/>
            <w:vAlign w:val="center"/>
          </w:tcPr>
          <w:p w14:paraId="136B6371"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Strongly Disagree</w:t>
            </w:r>
          </w:p>
          <w:p w14:paraId="19D297E1"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1</w:t>
            </w:r>
          </w:p>
        </w:tc>
        <w:tc>
          <w:tcPr>
            <w:tcW w:w="886" w:type="dxa"/>
            <w:vAlign w:val="center"/>
          </w:tcPr>
          <w:p w14:paraId="3F19648F"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Disagree</w:t>
            </w:r>
          </w:p>
          <w:p w14:paraId="4C33A946" w14:textId="77777777" w:rsidR="00FE352E" w:rsidRPr="006C3410" w:rsidRDefault="00FE352E" w:rsidP="00247005">
            <w:pPr>
              <w:jc w:val="center"/>
              <w:rPr>
                <w:rFonts w:ascii="Times New Roman" w:hAnsi="Times New Roman" w:cs="Times New Roman"/>
                <w:b/>
                <w:sz w:val="20"/>
                <w:szCs w:val="20"/>
              </w:rPr>
            </w:pPr>
          </w:p>
          <w:p w14:paraId="74F1CEC6"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2</w:t>
            </w:r>
          </w:p>
        </w:tc>
        <w:tc>
          <w:tcPr>
            <w:tcW w:w="806" w:type="dxa"/>
            <w:vAlign w:val="center"/>
          </w:tcPr>
          <w:p w14:paraId="7B9674CB"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Neutral</w:t>
            </w:r>
          </w:p>
          <w:p w14:paraId="560B7B1E" w14:textId="77777777" w:rsidR="00FE352E" w:rsidRPr="006C3410" w:rsidRDefault="00FE352E" w:rsidP="00247005">
            <w:pPr>
              <w:jc w:val="center"/>
              <w:rPr>
                <w:rFonts w:ascii="Times New Roman" w:hAnsi="Times New Roman" w:cs="Times New Roman"/>
                <w:b/>
                <w:sz w:val="20"/>
                <w:szCs w:val="20"/>
              </w:rPr>
            </w:pPr>
          </w:p>
          <w:p w14:paraId="117F12FB"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3</w:t>
            </w:r>
          </w:p>
        </w:tc>
        <w:tc>
          <w:tcPr>
            <w:tcW w:w="869" w:type="dxa"/>
            <w:vAlign w:val="center"/>
          </w:tcPr>
          <w:p w14:paraId="5307DBEF"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Agree</w:t>
            </w:r>
          </w:p>
          <w:p w14:paraId="6F8D34DE" w14:textId="77777777" w:rsidR="00FE352E" w:rsidRPr="006C3410" w:rsidRDefault="00FE352E" w:rsidP="00247005">
            <w:pPr>
              <w:jc w:val="center"/>
              <w:rPr>
                <w:rFonts w:ascii="Times New Roman" w:hAnsi="Times New Roman" w:cs="Times New Roman"/>
                <w:b/>
                <w:sz w:val="20"/>
                <w:szCs w:val="20"/>
              </w:rPr>
            </w:pPr>
          </w:p>
          <w:p w14:paraId="173208B6"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4</w:t>
            </w:r>
          </w:p>
        </w:tc>
        <w:tc>
          <w:tcPr>
            <w:tcW w:w="877" w:type="dxa"/>
            <w:vAlign w:val="center"/>
          </w:tcPr>
          <w:p w14:paraId="7584DC7F"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Strongly Agree</w:t>
            </w:r>
          </w:p>
          <w:p w14:paraId="050BDEB0"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5</w:t>
            </w:r>
          </w:p>
        </w:tc>
        <w:tc>
          <w:tcPr>
            <w:tcW w:w="877" w:type="dxa"/>
          </w:tcPr>
          <w:p w14:paraId="336AC4CE" w14:textId="77777777" w:rsidR="00FE352E" w:rsidRPr="006C3410" w:rsidRDefault="00FE352E" w:rsidP="00247005">
            <w:pPr>
              <w:jc w:val="center"/>
              <w:rPr>
                <w:rFonts w:ascii="Times New Roman" w:hAnsi="Times New Roman" w:cs="Times New Roman"/>
                <w:b/>
                <w:sz w:val="20"/>
                <w:szCs w:val="20"/>
              </w:rPr>
            </w:pPr>
            <w:r w:rsidRPr="006C3410">
              <w:rPr>
                <w:rFonts w:ascii="Times New Roman" w:hAnsi="Times New Roman" w:cs="Times New Roman"/>
                <w:b/>
                <w:sz w:val="20"/>
                <w:szCs w:val="20"/>
              </w:rPr>
              <w:t xml:space="preserve">Coding </w:t>
            </w:r>
          </w:p>
        </w:tc>
      </w:tr>
      <w:tr w:rsidR="00FE352E" w:rsidRPr="009B2483" w14:paraId="4CCF3453" w14:textId="77777777" w:rsidTr="00247005">
        <w:trPr>
          <w:trHeight w:val="475"/>
        </w:trPr>
        <w:tc>
          <w:tcPr>
            <w:tcW w:w="9175" w:type="dxa"/>
            <w:gridSpan w:val="7"/>
            <w:vAlign w:val="center"/>
          </w:tcPr>
          <w:p w14:paraId="6168427B" w14:textId="77777777" w:rsidR="00FE352E" w:rsidRPr="006C3410" w:rsidRDefault="00FE352E" w:rsidP="00247005">
            <w:pPr>
              <w:rPr>
                <w:rFonts w:ascii="Times New Roman" w:hAnsi="Times New Roman" w:cs="Times New Roman"/>
                <w:b/>
                <w:sz w:val="20"/>
                <w:szCs w:val="20"/>
              </w:rPr>
            </w:pPr>
            <w:r w:rsidRPr="006C3410">
              <w:rPr>
                <w:rFonts w:ascii="Times New Roman" w:hAnsi="Times New Roman" w:cs="Times New Roman"/>
                <w:b/>
                <w:sz w:val="20"/>
                <w:szCs w:val="20"/>
              </w:rPr>
              <w:t xml:space="preserve">Questions related to the Challenges and it Outcomes. </w:t>
            </w:r>
          </w:p>
        </w:tc>
        <w:tc>
          <w:tcPr>
            <w:tcW w:w="877" w:type="dxa"/>
          </w:tcPr>
          <w:p w14:paraId="77CB497D" w14:textId="77777777" w:rsidR="00FE352E" w:rsidRPr="006C3410" w:rsidRDefault="00FE352E" w:rsidP="00247005">
            <w:pPr>
              <w:rPr>
                <w:rFonts w:ascii="Times New Roman" w:hAnsi="Times New Roman" w:cs="Times New Roman"/>
                <w:b/>
                <w:sz w:val="20"/>
                <w:szCs w:val="20"/>
              </w:rPr>
            </w:pPr>
          </w:p>
        </w:tc>
      </w:tr>
      <w:tr w:rsidR="00FE352E" w:rsidRPr="009B2483" w14:paraId="0EBB012B" w14:textId="77777777" w:rsidTr="00247005">
        <w:trPr>
          <w:trHeight w:val="225"/>
        </w:trPr>
        <w:tc>
          <w:tcPr>
            <w:tcW w:w="984" w:type="dxa"/>
            <w:vAlign w:val="center"/>
          </w:tcPr>
          <w:p w14:paraId="44172DFE"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bookmarkStart w:id="47" w:name="_Hlk144165973"/>
          </w:p>
        </w:tc>
        <w:tc>
          <w:tcPr>
            <w:tcW w:w="3805" w:type="dxa"/>
          </w:tcPr>
          <w:p w14:paraId="484C3AF2"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 xml:space="preserve">Are you satisfied with the atmosphere in the University/ Institute? </w:t>
            </w:r>
          </w:p>
        </w:tc>
        <w:tc>
          <w:tcPr>
            <w:tcW w:w="948" w:type="dxa"/>
          </w:tcPr>
          <w:p w14:paraId="2F7E2F4E" w14:textId="77777777" w:rsidR="00FE352E" w:rsidRPr="006C3410" w:rsidRDefault="00FE352E" w:rsidP="00247005">
            <w:pPr>
              <w:jc w:val="center"/>
              <w:rPr>
                <w:rFonts w:ascii="Times New Roman" w:hAnsi="Times New Roman" w:cs="Times New Roman"/>
                <w:b/>
                <w:sz w:val="20"/>
                <w:szCs w:val="20"/>
              </w:rPr>
            </w:pPr>
          </w:p>
        </w:tc>
        <w:tc>
          <w:tcPr>
            <w:tcW w:w="886" w:type="dxa"/>
          </w:tcPr>
          <w:p w14:paraId="16E99190" w14:textId="77777777" w:rsidR="00FE352E" w:rsidRPr="006C3410" w:rsidRDefault="00FE352E" w:rsidP="00247005">
            <w:pPr>
              <w:jc w:val="center"/>
              <w:rPr>
                <w:rFonts w:ascii="Times New Roman" w:hAnsi="Times New Roman" w:cs="Times New Roman"/>
                <w:b/>
                <w:sz w:val="20"/>
                <w:szCs w:val="20"/>
              </w:rPr>
            </w:pPr>
          </w:p>
        </w:tc>
        <w:tc>
          <w:tcPr>
            <w:tcW w:w="806" w:type="dxa"/>
          </w:tcPr>
          <w:p w14:paraId="19820D11" w14:textId="77777777" w:rsidR="00FE352E" w:rsidRPr="006C3410" w:rsidRDefault="00FE352E" w:rsidP="00247005">
            <w:pPr>
              <w:jc w:val="center"/>
              <w:rPr>
                <w:rFonts w:ascii="Times New Roman" w:hAnsi="Times New Roman" w:cs="Times New Roman"/>
                <w:b/>
                <w:sz w:val="20"/>
                <w:szCs w:val="20"/>
              </w:rPr>
            </w:pPr>
          </w:p>
        </w:tc>
        <w:tc>
          <w:tcPr>
            <w:tcW w:w="869" w:type="dxa"/>
          </w:tcPr>
          <w:p w14:paraId="2D3C1128" w14:textId="77777777" w:rsidR="00FE352E" w:rsidRPr="006C3410" w:rsidRDefault="00FE352E" w:rsidP="00247005">
            <w:pPr>
              <w:jc w:val="center"/>
              <w:rPr>
                <w:rFonts w:ascii="Times New Roman" w:hAnsi="Times New Roman" w:cs="Times New Roman"/>
                <w:b/>
                <w:sz w:val="20"/>
                <w:szCs w:val="20"/>
              </w:rPr>
            </w:pPr>
          </w:p>
        </w:tc>
        <w:tc>
          <w:tcPr>
            <w:tcW w:w="877" w:type="dxa"/>
          </w:tcPr>
          <w:p w14:paraId="746AE60C" w14:textId="77777777" w:rsidR="00FE352E" w:rsidRPr="006C3410" w:rsidRDefault="00FE352E" w:rsidP="00247005">
            <w:pPr>
              <w:jc w:val="center"/>
              <w:rPr>
                <w:rFonts w:ascii="Times New Roman" w:hAnsi="Times New Roman" w:cs="Times New Roman"/>
                <w:b/>
                <w:sz w:val="20"/>
                <w:szCs w:val="20"/>
              </w:rPr>
            </w:pPr>
          </w:p>
        </w:tc>
        <w:tc>
          <w:tcPr>
            <w:tcW w:w="877" w:type="dxa"/>
          </w:tcPr>
          <w:p w14:paraId="4408553E" w14:textId="77777777" w:rsidR="00FE352E" w:rsidRPr="006C3410" w:rsidRDefault="00FE352E" w:rsidP="00247005">
            <w:pPr>
              <w:jc w:val="center"/>
              <w:rPr>
                <w:rFonts w:ascii="Times New Roman" w:hAnsi="Times New Roman" w:cs="Times New Roman"/>
                <w:b/>
                <w:color w:val="D5DCE4" w:themeColor="text2" w:themeTint="33"/>
                <w:sz w:val="20"/>
                <w:szCs w:val="20"/>
              </w:rPr>
            </w:pPr>
          </w:p>
        </w:tc>
      </w:tr>
      <w:bookmarkEnd w:id="47"/>
      <w:tr w:rsidR="00FE352E" w:rsidRPr="009B2483" w14:paraId="0849708B" w14:textId="77777777" w:rsidTr="00247005">
        <w:trPr>
          <w:trHeight w:val="225"/>
        </w:trPr>
        <w:tc>
          <w:tcPr>
            <w:tcW w:w="984" w:type="dxa"/>
            <w:vAlign w:val="center"/>
          </w:tcPr>
          <w:p w14:paraId="372899B3"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2B9D4205"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 xml:space="preserve">Are you satisfied with the teaching methods in the University/ Institute? </w:t>
            </w:r>
          </w:p>
        </w:tc>
        <w:tc>
          <w:tcPr>
            <w:tcW w:w="948" w:type="dxa"/>
            <w:tcBorders>
              <w:bottom w:val="nil"/>
            </w:tcBorders>
          </w:tcPr>
          <w:p w14:paraId="4AFA7310"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051CFDF7"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44479557"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093915AF"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6E017D57"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4A32573C" w14:textId="77777777" w:rsidR="00FE352E" w:rsidRPr="006C3410" w:rsidRDefault="00FE352E" w:rsidP="00247005">
            <w:pPr>
              <w:rPr>
                <w:rFonts w:ascii="Times New Roman" w:hAnsi="Times New Roman" w:cs="Times New Roman"/>
                <w:sz w:val="20"/>
                <w:szCs w:val="20"/>
              </w:rPr>
            </w:pPr>
          </w:p>
        </w:tc>
      </w:tr>
      <w:tr w:rsidR="00FE352E" w:rsidRPr="009B2483" w14:paraId="1C42B8F5" w14:textId="77777777" w:rsidTr="00247005">
        <w:trPr>
          <w:trHeight w:val="225"/>
        </w:trPr>
        <w:tc>
          <w:tcPr>
            <w:tcW w:w="984" w:type="dxa"/>
            <w:vAlign w:val="center"/>
          </w:tcPr>
          <w:p w14:paraId="046F2C83"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380B50EB"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Do teachers adapt their teaching methods for minority students based on their aptitude or utilize flexible teaching approaches?</w:t>
            </w:r>
          </w:p>
        </w:tc>
        <w:tc>
          <w:tcPr>
            <w:tcW w:w="948" w:type="dxa"/>
            <w:tcBorders>
              <w:bottom w:val="nil"/>
            </w:tcBorders>
          </w:tcPr>
          <w:p w14:paraId="252C0B1C"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25B2EC71"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5C257886"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248DA5D7"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691FF7EE"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0A77429A" w14:textId="77777777" w:rsidR="00FE352E" w:rsidRPr="006C3410" w:rsidRDefault="00FE352E" w:rsidP="00247005">
            <w:pPr>
              <w:rPr>
                <w:rFonts w:ascii="Times New Roman" w:hAnsi="Times New Roman" w:cs="Times New Roman"/>
                <w:sz w:val="20"/>
                <w:szCs w:val="20"/>
              </w:rPr>
            </w:pPr>
          </w:p>
        </w:tc>
      </w:tr>
      <w:tr w:rsidR="00FE352E" w:rsidRPr="009B2483" w14:paraId="362DA4B1" w14:textId="77777777" w:rsidTr="00247005">
        <w:trPr>
          <w:trHeight w:val="225"/>
        </w:trPr>
        <w:tc>
          <w:tcPr>
            <w:tcW w:w="984" w:type="dxa"/>
            <w:vAlign w:val="center"/>
          </w:tcPr>
          <w:p w14:paraId="46BE4C85"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0D8A6907"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Are you content with how teachers assess your performance as a minority student?</w:t>
            </w:r>
          </w:p>
        </w:tc>
        <w:tc>
          <w:tcPr>
            <w:tcW w:w="948" w:type="dxa"/>
            <w:tcBorders>
              <w:bottom w:val="nil"/>
            </w:tcBorders>
          </w:tcPr>
          <w:p w14:paraId="11EBFBCD"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25279B2D"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7B78CD8F"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6472DA56"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252F0AF5"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18C41A32" w14:textId="77777777" w:rsidR="00FE352E" w:rsidRPr="006C3410" w:rsidRDefault="00FE352E" w:rsidP="00247005">
            <w:pPr>
              <w:rPr>
                <w:rFonts w:ascii="Times New Roman" w:hAnsi="Times New Roman" w:cs="Times New Roman"/>
                <w:sz w:val="20"/>
                <w:szCs w:val="20"/>
              </w:rPr>
            </w:pPr>
          </w:p>
        </w:tc>
      </w:tr>
      <w:tr w:rsidR="00FE352E" w:rsidRPr="009B2483" w14:paraId="78A78A26" w14:textId="77777777" w:rsidTr="00247005">
        <w:trPr>
          <w:trHeight w:val="225"/>
        </w:trPr>
        <w:tc>
          <w:tcPr>
            <w:tcW w:w="984" w:type="dxa"/>
            <w:vAlign w:val="center"/>
          </w:tcPr>
          <w:p w14:paraId="1013DA71"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Pr>
          <w:p w14:paraId="64AFE71B" w14:textId="77777777" w:rsidR="00FE352E" w:rsidRPr="006C3410" w:rsidRDefault="00FE352E" w:rsidP="00247005">
            <w:pPr>
              <w:rPr>
                <w:rFonts w:ascii="Times New Roman" w:hAnsi="Times New Roman" w:cs="Times New Roman"/>
                <w:bCs/>
                <w:color w:val="000000" w:themeColor="text1"/>
                <w:sz w:val="20"/>
                <w:szCs w:val="20"/>
              </w:rPr>
            </w:pPr>
            <w:r w:rsidRPr="006C3410">
              <w:rPr>
                <w:rFonts w:ascii="Times New Roman" w:hAnsi="Times New Roman" w:cs="Times New Roman"/>
                <w:bCs/>
                <w:color w:val="000000" w:themeColor="text1"/>
                <w:sz w:val="20"/>
                <w:szCs w:val="20"/>
              </w:rPr>
              <w:t>Have you ever experienced discrimination as a minority student from your teacher?</w:t>
            </w:r>
          </w:p>
        </w:tc>
        <w:tc>
          <w:tcPr>
            <w:tcW w:w="948" w:type="dxa"/>
          </w:tcPr>
          <w:p w14:paraId="4B41F0A4" w14:textId="77777777" w:rsidR="00FE352E" w:rsidRPr="006C3410" w:rsidRDefault="00FE352E" w:rsidP="00247005">
            <w:pPr>
              <w:rPr>
                <w:rFonts w:ascii="Times New Roman" w:hAnsi="Times New Roman" w:cs="Times New Roman"/>
                <w:sz w:val="20"/>
                <w:szCs w:val="20"/>
              </w:rPr>
            </w:pPr>
          </w:p>
        </w:tc>
        <w:tc>
          <w:tcPr>
            <w:tcW w:w="886" w:type="dxa"/>
          </w:tcPr>
          <w:p w14:paraId="3BB9AAC1" w14:textId="77777777" w:rsidR="00FE352E" w:rsidRPr="006C3410" w:rsidRDefault="00FE352E" w:rsidP="00247005">
            <w:pPr>
              <w:rPr>
                <w:rFonts w:ascii="Times New Roman" w:hAnsi="Times New Roman" w:cs="Times New Roman"/>
                <w:sz w:val="20"/>
                <w:szCs w:val="20"/>
              </w:rPr>
            </w:pPr>
          </w:p>
        </w:tc>
        <w:tc>
          <w:tcPr>
            <w:tcW w:w="806" w:type="dxa"/>
          </w:tcPr>
          <w:p w14:paraId="5CD88C86" w14:textId="77777777" w:rsidR="00FE352E" w:rsidRPr="006C3410" w:rsidRDefault="00FE352E" w:rsidP="00247005">
            <w:pPr>
              <w:rPr>
                <w:rFonts w:ascii="Times New Roman" w:hAnsi="Times New Roman" w:cs="Times New Roman"/>
                <w:sz w:val="20"/>
                <w:szCs w:val="20"/>
              </w:rPr>
            </w:pPr>
          </w:p>
        </w:tc>
        <w:tc>
          <w:tcPr>
            <w:tcW w:w="869" w:type="dxa"/>
          </w:tcPr>
          <w:p w14:paraId="7A93C56C" w14:textId="77777777" w:rsidR="00FE352E" w:rsidRPr="006C3410" w:rsidRDefault="00FE352E" w:rsidP="00247005">
            <w:pPr>
              <w:rPr>
                <w:rFonts w:ascii="Times New Roman" w:hAnsi="Times New Roman" w:cs="Times New Roman"/>
                <w:sz w:val="20"/>
                <w:szCs w:val="20"/>
              </w:rPr>
            </w:pPr>
          </w:p>
        </w:tc>
        <w:tc>
          <w:tcPr>
            <w:tcW w:w="877" w:type="dxa"/>
          </w:tcPr>
          <w:p w14:paraId="1209AAC9" w14:textId="77777777" w:rsidR="00FE352E" w:rsidRPr="006C3410" w:rsidRDefault="00FE352E" w:rsidP="00247005">
            <w:pPr>
              <w:rPr>
                <w:rFonts w:ascii="Times New Roman" w:hAnsi="Times New Roman" w:cs="Times New Roman"/>
                <w:sz w:val="20"/>
                <w:szCs w:val="20"/>
              </w:rPr>
            </w:pPr>
          </w:p>
        </w:tc>
        <w:tc>
          <w:tcPr>
            <w:tcW w:w="877" w:type="dxa"/>
          </w:tcPr>
          <w:p w14:paraId="17E99FE3" w14:textId="77777777" w:rsidR="00FE352E" w:rsidRPr="006C3410" w:rsidRDefault="00FE352E" w:rsidP="00247005">
            <w:pPr>
              <w:rPr>
                <w:rFonts w:ascii="Times New Roman" w:hAnsi="Times New Roman" w:cs="Times New Roman"/>
                <w:sz w:val="20"/>
                <w:szCs w:val="20"/>
              </w:rPr>
            </w:pPr>
          </w:p>
        </w:tc>
      </w:tr>
      <w:tr w:rsidR="00FE352E" w:rsidRPr="009B2483" w14:paraId="695A45C8" w14:textId="77777777" w:rsidTr="00247005">
        <w:trPr>
          <w:trHeight w:val="413"/>
        </w:trPr>
        <w:tc>
          <w:tcPr>
            <w:tcW w:w="984" w:type="dxa"/>
            <w:vAlign w:val="center"/>
          </w:tcPr>
          <w:p w14:paraId="4E6BC6F8"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17BCF8FB"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Are you content with the way administrators treat minority students?</w:t>
            </w:r>
          </w:p>
        </w:tc>
        <w:tc>
          <w:tcPr>
            <w:tcW w:w="948" w:type="dxa"/>
            <w:tcBorders>
              <w:bottom w:val="nil"/>
            </w:tcBorders>
          </w:tcPr>
          <w:p w14:paraId="47A86357"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21F7D640"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3BE32054"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135C1082"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4DF20479"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58A2671A" w14:textId="77777777" w:rsidR="00FE352E" w:rsidRPr="006C3410" w:rsidRDefault="00FE352E" w:rsidP="00247005">
            <w:pPr>
              <w:rPr>
                <w:rFonts w:ascii="Times New Roman" w:hAnsi="Times New Roman" w:cs="Times New Roman"/>
                <w:sz w:val="20"/>
                <w:szCs w:val="20"/>
              </w:rPr>
            </w:pPr>
          </w:p>
        </w:tc>
      </w:tr>
      <w:tr w:rsidR="00FE352E" w:rsidRPr="009B2483" w14:paraId="593D74CB" w14:textId="77777777" w:rsidTr="00247005">
        <w:trPr>
          <w:trHeight w:val="431"/>
        </w:trPr>
        <w:tc>
          <w:tcPr>
            <w:tcW w:w="984" w:type="dxa"/>
            <w:vAlign w:val="center"/>
          </w:tcPr>
          <w:p w14:paraId="4733F4BB"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2F407311"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Are you content with the level of support provided by the university/institute to minority students?</w:t>
            </w:r>
          </w:p>
        </w:tc>
        <w:tc>
          <w:tcPr>
            <w:tcW w:w="948" w:type="dxa"/>
            <w:tcBorders>
              <w:bottom w:val="nil"/>
            </w:tcBorders>
          </w:tcPr>
          <w:p w14:paraId="568B1171"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3028F3B8"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2E1AA140"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4EA8F20F"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425B132C"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3AFB6423" w14:textId="77777777" w:rsidR="00FE352E" w:rsidRPr="006C3410" w:rsidRDefault="00FE352E" w:rsidP="00247005">
            <w:pPr>
              <w:rPr>
                <w:rFonts w:ascii="Times New Roman" w:hAnsi="Times New Roman" w:cs="Times New Roman"/>
                <w:sz w:val="20"/>
                <w:szCs w:val="20"/>
              </w:rPr>
            </w:pPr>
          </w:p>
        </w:tc>
      </w:tr>
      <w:tr w:rsidR="00FE352E" w:rsidRPr="009B2483" w14:paraId="549C824E" w14:textId="77777777" w:rsidTr="00247005">
        <w:trPr>
          <w:trHeight w:val="411"/>
        </w:trPr>
        <w:tc>
          <w:tcPr>
            <w:tcW w:w="984" w:type="dxa"/>
            <w:vAlign w:val="center"/>
          </w:tcPr>
          <w:p w14:paraId="25B68709"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66671E56"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Are you content with the methods available for minority students to express their opinions and file complaints?</w:t>
            </w:r>
          </w:p>
        </w:tc>
        <w:tc>
          <w:tcPr>
            <w:tcW w:w="948" w:type="dxa"/>
            <w:tcBorders>
              <w:bottom w:val="nil"/>
            </w:tcBorders>
          </w:tcPr>
          <w:p w14:paraId="1D03C0AE"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34039B38"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09667C2D"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3BB6931B"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66363498"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488C977D" w14:textId="77777777" w:rsidR="00FE352E" w:rsidRPr="006C3410" w:rsidRDefault="00FE352E" w:rsidP="00247005">
            <w:pPr>
              <w:rPr>
                <w:rFonts w:ascii="Times New Roman" w:hAnsi="Times New Roman" w:cs="Times New Roman"/>
                <w:sz w:val="20"/>
                <w:szCs w:val="20"/>
              </w:rPr>
            </w:pPr>
          </w:p>
        </w:tc>
      </w:tr>
      <w:tr w:rsidR="00FE352E" w:rsidRPr="009B2483" w14:paraId="65D2A27F" w14:textId="77777777" w:rsidTr="00247005">
        <w:trPr>
          <w:trHeight w:val="225"/>
        </w:trPr>
        <w:tc>
          <w:tcPr>
            <w:tcW w:w="984" w:type="dxa"/>
            <w:vAlign w:val="center"/>
          </w:tcPr>
          <w:p w14:paraId="133FD9C2"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Borders>
              <w:bottom w:val="nil"/>
            </w:tcBorders>
          </w:tcPr>
          <w:p w14:paraId="13919EC7" w14:textId="77777777" w:rsidR="00FE352E" w:rsidRPr="006C3410" w:rsidRDefault="00FE352E" w:rsidP="00247005">
            <w:pPr>
              <w:rPr>
                <w:rFonts w:ascii="Times New Roman" w:hAnsi="Times New Roman" w:cs="Times New Roman"/>
                <w:bCs/>
                <w:sz w:val="20"/>
                <w:szCs w:val="20"/>
              </w:rPr>
            </w:pPr>
            <w:r w:rsidRPr="006C3410">
              <w:rPr>
                <w:rFonts w:ascii="Times New Roman" w:hAnsi="Times New Roman" w:cs="Times New Roman"/>
                <w:bCs/>
                <w:sz w:val="20"/>
                <w:szCs w:val="20"/>
              </w:rPr>
              <w:t>Have you taken part in any social or extracurricular activities during your time at university or institute?</w:t>
            </w:r>
          </w:p>
        </w:tc>
        <w:tc>
          <w:tcPr>
            <w:tcW w:w="948" w:type="dxa"/>
            <w:tcBorders>
              <w:bottom w:val="nil"/>
            </w:tcBorders>
          </w:tcPr>
          <w:p w14:paraId="5484EDB7" w14:textId="77777777" w:rsidR="00FE352E" w:rsidRPr="006C3410" w:rsidRDefault="00FE352E" w:rsidP="00247005">
            <w:pPr>
              <w:rPr>
                <w:rFonts w:ascii="Times New Roman" w:hAnsi="Times New Roman" w:cs="Times New Roman"/>
                <w:sz w:val="20"/>
                <w:szCs w:val="20"/>
              </w:rPr>
            </w:pPr>
          </w:p>
        </w:tc>
        <w:tc>
          <w:tcPr>
            <w:tcW w:w="886" w:type="dxa"/>
            <w:tcBorders>
              <w:bottom w:val="nil"/>
            </w:tcBorders>
          </w:tcPr>
          <w:p w14:paraId="0AA072E1" w14:textId="77777777" w:rsidR="00FE352E" w:rsidRPr="006C3410" w:rsidRDefault="00FE352E" w:rsidP="00247005">
            <w:pPr>
              <w:rPr>
                <w:rFonts w:ascii="Times New Roman" w:hAnsi="Times New Roman" w:cs="Times New Roman"/>
                <w:sz w:val="20"/>
                <w:szCs w:val="20"/>
              </w:rPr>
            </w:pPr>
          </w:p>
        </w:tc>
        <w:tc>
          <w:tcPr>
            <w:tcW w:w="806" w:type="dxa"/>
            <w:tcBorders>
              <w:bottom w:val="nil"/>
            </w:tcBorders>
          </w:tcPr>
          <w:p w14:paraId="4863DCB5" w14:textId="77777777" w:rsidR="00FE352E" w:rsidRPr="006C3410" w:rsidRDefault="00FE352E" w:rsidP="00247005">
            <w:pPr>
              <w:rPr>
                <w:rFonts w:ascii="Times New Roman" w:hAnsi="Times New Roman" w:cs="Times New Roman"/>
                <w:sz w:val="20"/>
                <w:szCs w:val="20"/>
              </w:rPr>
            </w:pPr>
          </w:p>
        </w:tc>
        <w:tc>
          <w:tcPr>
            <w:tcW w:w="869" w:type="dxa"/>
            <w:tcBorders>
              <w:bottom w:val="nil"/>
            </w:tcBorders>
          </w:tcPr>
          <w:p w14:paraId="3A16E3B8"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1B2AED20" w14:textId="77777777" w:rsidR="00FE352E" w:rsidRPr="006C3410" w:rsidRDefault="00FE352E" w:rsidP="00247005">
            <w:pPr>
              <w:rPr>
                <w:rFonts w:ascii="Times New Roman" w:hAnsi="Times New Roman" w:cs="Times New Roman"/>
                <w:sz w:val="20"/>
                <w:szCs w:val="20"/>
              </w:rPr>
            </w:pPr>
          </w:p>
        </w:tc>
        <w:tc>
          <w:tcPr>
            <w:tcW w:w="877" w:type="dxa"/>
            <w:tcBorders>
              <w:bottom w:val="nil"/>
            </w:tcBorders>
          </w:tcPr>
          <w:p w14:paraId="58D7B1F3" w14:textId="77777777" w:rsidR="00FE352E" w:rsidRPr="006C3410" w:rsidRDefault="00FE352E" w:rsidP="00247005">
            <w:pPr>
              <w:rPr>
                <w:rFonts w:ascii="Times New Roman" w:hAnsi="Times New Roman" w:cs="Times New Roman"/>
                <w:sz w:val="20"/>
                <w:szCs w:val="20"/>
              </w:rPr>
            </w:pPr>
          </w:p>
        </w:tc>
      </w:tr>
      <w:tr w:rsidR="00FE352E" w:rsidRPr="009B2483" w14:paraId="32ACEF07" w14:textId="77777777" w:rsidTr="00247005">
        <w:trPr>
          <w:trHeight w:val="225"/>
        </w:trPr>
        <w:tc>
          <w:tcPr>
            <w:tcW w:w="984" w:type="dxa"/>
            <w:vAlign w:val="center"/>
          </w:tcPr>
          <w:p w14:paraId="5CB0DF91" w14:textId="77777777" w:rsidR="00FE352E" w:rsidRPr="006C3410" w:rsidRDefault="00FE352E" w:rsidP="00247005">
            <w:pPr>
              <w:pStyle w:val="ListParagraph"/>
              <w:numPr>
                <w:ilvl w:val="0"/>
                <w:numId w:val="10"/>
              </w:numPr>
              <w:spacing w:after="0" w:line="240" w:lineRule="auto"/>
              <w:rPr>
                <w:rFonts w:ascii="Times New Roman" w:hAnsi="Times New Roman" w:cs="Times New Roman"/>
                <w:sz w:val="20"/>
                <w:szCs w:val="20"/>
              </w:rPr>
            </w:pPr>
          </w:p>
        </w:tc>
        <w:tc>
          <w:tcPr>
            <w:tcW w:w="3805" w:type="dxa"/>
          </w:tcPr>
          <w:p w14:paraId="087D9A11" w14:textId="77777777" w:rsidR="00FE352E" w:rsidRPr="006C3410" w:rsidRDefault="00FE352E" w:rsidP="00247005">
            <w:pPr>
              <w:rPr>
                <w:rFonts w:ascii="Times New Roman" w:hAnsi="Times New Roman" w:cs="Times New Roman"/>
                <w:bCs/>
                <w:color w:val="000000" w:themeColor="text1"/>
                <w:sz w:val="20"/>
                <w:szCs w:val="20"/>
              </w:rPr>
            </w:pPr>
            <w:r w:rsidRPr="006C3410">
              <w:rPr>
                <w:rFonts w:ascii="Times New Roman" w:hAnsi="Times New Roman" w:cs="Times New Roman"/>
                <w:bCs/>
                <w:color w:val="000000" w:themeColor="text1"/>
                <w:sz w:val="20"/>
                <w:szCs w:val="20"/>
              </w:rPr>
              <w:t xml:space="preserve">Has your university or institution ever organized any activity for developing </w:t>
            </w:r>
            <w:r w:rsidRPr="006C3410">
              <w:rPr>
                <w:rFonts w:ascii="Times New Roman" w:hAnsi="Times New Roman" w:cs="Times New Roman"/>
                <w:bCs/>
                <w:color w:val="000000" w:themeColor="text1"/>
                <w:sz w:val="20"/>
                <w:szCs w:val="20"/>
              </w:rPr>
              <w:lastRenderedPageBreak/>
              <w:t>communication among minority and majority students?</w:t>
            </w:r>
          </w:p>
        </w:tc>
        <w:tc>
          <w:tcPr>
            <w:tcW w:w="948" w:type="dxa"/>
          </w:tcPr>
          <w:p w14:paraId="558C303A" w14:textId="77777777" w:rsidR="00FE352E" w:rsidRPr="006C3410" w:rsidRDefault="00FE352E" w:rsidP="00247005">
            <w:pPr>
              <w:rPr>
                <w:rFonts w:ascii="Times New Roman" w:hAnsi="Times New Roman" w:cs="Times New Roman"/>
                <w:sz w:val="20"/>
                <w:szCs w:val="20"/>
              </w:rPr>
            </w:pPr>
          </w:p>
        </w:tc>
        <w:tc>
          <w:tcPr>
            <w:tcW w:w="886" w:type="dxa"/>
          </w:tcPr>
          <w:p w14:paraId="7E2307CB" w14:textId="77777777" w:rsidR="00FE352E" w:rsidRPr="006C3410" w:rsidRDefault="00FE352E" w:rsidP="00247005">
            <w:pPr>
              <w:rPr>
                <w:rFonts w:ascii="Times New Roman" w:hAnsi="Times New Roman" w:cs="Times New Roman"/>
                <w:sz w:val="20"/>
                <w:szCs w:val="20"/>
              </w:rPr>
            </w:pPr>
          </w:p>
        </w:tc>
        <w:tc>
          <w:tcPr>
            <w:tcW w:w="806" w:type="dxa"/>
          </w:tcPr>
          <w:p w14:paraId="20EEF813" w14:textId="77777777" w:rsidR="00FE352E" w:rsidRPr="006C3410" w:rsidRDefault="00FE352E" w:rsidP="00247005">
            <w:pPr>
              <w:rPr>
                <w:rFonts w:ascii="Times New Roman" w:hAnsi="Times New Roman" w:cs="Times New Roman"/>
                <w:sz w:val="20"/>
                <w:szCs w:val="20"/>
              </w:rPr>
            </w:pPr>
          </w:p>
        </w:tc>
        <w:tc>
          <w:tcPr>
            <w:tcW w:w="869" w:type="dxa"/>
          </w:tcPr>
          <w:p w14:paraId="0AAFB82A" w14:textId="77777777" w:rsidR="00FE352E" w:rsidRPr="006C3410" w:rsidRDefault="00FE352E" w:rsidP="00247005">
            <w:pPr>
              <w:rPr>
                <w:rFonts w:ascii="Times New Roman" w:hAnsi="Times New Roman" w:cs="Times New Roman"/>
                <w:sz w:val="20"/>
                <w:szCs w:val="20"/>
              </w:rPr>
            </w:pPr>
          </w:p>
        </w:tc>
        <w:tc>
          <w:tcPr>
            <w:tcW w:w="877" w:type="dxa"/>
          </w:tcPr>
          <w:p w14:paraId="1238CCC5" w14:textId="77777777" w:rsidR="00FE352E" w:rsidRPr="006C3410" w:rsidRDefault="00FE352E" w:rsidP="00247005">
            <w:pPr>
              <w:rPr>
                <w:rFonts w:ascii="Times New Roman" w:hAnsi="Times New Roman" w:cs="Times New Roman"/>
                <w:sz w:val="20"/>
                <w:szCs w:val="20"/>
              </w:rPr>
            </w:pPr>
          </w:p>
        </w:tc>
        <w:tc>
          <w:tcPr>
            <w:tcW w:w="877" w:type="dxa"/>
          </w:tcPr>
          <w:p w14:paraId="28146D2C" w14:textId="77777777" w:rsidR="00FE352E" w:rsidRPr="006C3410" w:rsidRDefault="00FE352E" w:rsidP="00247005">
            <w:pPr>
              <w:rPr>
                <w:rFonts w:ascii="Times New Roman" w:hAnsi="Times New Roman" w:cs="Times New Roman"/>
                <w:sz w:val="20"/>
                <w:szCs w:val="20"/>
              </w:rPr>
            </w:pPr>
          </w:p>
        </w:tc>
      </w:tr>
    </w:tbl>
    <w:p w14:paraId="2F5AA24E" w14:textId="77777777" w:rsidR="00FE352E" w:rsidRPr="009B2483" w:rsidRDefault="00FE352E" w:rsidP="00FE352E">
      <w:pPr>
        <w:spacing w:after="0" w:line="240" w:lineRule="auto"/>
        <w:jc w:val="both"/>
        <w:rPr>
          <w:rFonts w:ascii="Times New Roman" w:hAnsi="Times New Roman" w:cs="Times New Roman"/>
          <w:b/>
          <w:sz w:val="24"/>
          <w:szCs w:val="24"/>
        </w:rPr>
      </w:pPr>
    </w:p>
    <w:p w14:paraId="43115E1B" w14:textId="77777777" w:rsidR="00FE352E" w:rsidRPr="009B2483" w:rsidRDefault="00FE352E" w:rsidP="00FE352E">
      <w:pPr>
        <w:spacing w:after="0" w:line="240" w:lineRule="auto"/>
        <w:jc w:val="both"/>
        <w:rPr>
          <w:rFonts w:ascii="Times New Roman" w:hAnsi="Times New Roman" w:cs="Times New Roman"/>
          <w:b/>
          <w:sz w:val="24"/>
          <w:szCs w:val="24"/>
        </w:rPr>
      </w:pPr>
    </w:p>
    <w:p w14:paraId="0C540E80" w14:textId="7F46F317" w:rsidR="00FE352E" w:rsidRPr="009B2483" w:rsidRDefault="00FE352E" w:rsidP="00FE352E">
      <w:pPr>
        <w:spacing w:after="0" w:line="240" w:lineRule="auto"/>
        <w:jc w:val="both"/>
        <w:rPr>
          <w:rFonts w:ascii="Times New Roman" w:hAnsi="Times New Roman" w:cs="Times New Roman"/>
          <w:b/>
          <w:sz w:val="24"/>
          <w:szCs w:val="24"/>
        </w:rPr>
      </w:pPr>
      <w:bookmarkStart w:id="48" w:name="_Hlk147217984"/>
      <w:r w:rsidRPr="009B2483">
        <w:rPr>
          <w:rFonts w:ascii="Times New Roman" w:hAnsi="Times New Roman" w:cs="Times New Roman"/>
          <w:b/>
          <w:sz w:val="24"/>
          <w:szCs w:val="24"/>
        </w:rPr>
        <w:t xml:space="preserve">Section C: </w:t>
      </w:r>
      <w:r w:rsidRPr="009B2483">
        <w:rPr>
          <w:rFonts w:ascii="Times New Roman" w:hAnsi="Times New Roman" w:cs="Times New Roman"/>
          <w:b/>
          <w:bCs/>
          <w:sz w:val="24"/>
          <w:szCs w:val="24"/>
        </w:rPr>
        <w:t xml:space="preserve">Mental Health (Tennant </w:t>
      </w:r>
      <w:r w:rsidR="00471A60">
        <w:rPr>
          <w:rFonts w:ascii="Times New Roman" w:hAnsi="Times New Roman" w:cs="Times New Roman"/>
          <w:b/>
          <w:bCs/>
          <w:i/>
          <w:iCs/>
          <w:sz w:val="24"/>
          <w:szCs w:val="24"/>
        </w:rPr>
        <w:t>et al.,</w:t>
      </w:r>
      <w:r w:rsidRPr="009B2483">
        <w:rPr>
          <w:rFonts w:ascii="Times New Roman" w:hAnsi="Times New Roman" w:cs="Times New Roman"/>
          <w:b/>
          <w:bCs/>
          <w:sz w:val="24"/>
          <w:szCs w:val="24"/>
        </w:rPr>
        <w:t xml:space="preserve"> 2007)</w:t>
      </w:r>
      <w:r w:rsidRPr="009B2483">
        <w:rPr>
          <w:rFonts w:ascii="Times New Roman" w:hAnsi="Times New Roman" w:cs="Times New Roman"/>
          <w:b/>
          <w:sz w:val="24"/>
          <w:szCs w:val="24"/>
        </w:rPr>
        <w:t>.</w:t>
      </w:r>
    </w:p>
    <w:bookmarkEnd w:id="48"/>
    <w:p w14:paraId="0FBCEC11" w14:textId="77777777" w:rsidR="00FE352E" w:rsidRPr="009B2483" w:rsidRDefault="00FE352E" w:rsidP="00FE352E">
      <w:pPr>
        <w:spacing w:after="0" w:line="240" w:lineRule="auto"/>
        <w:jc w:val="both"/>
        <w:rPr>
          <w:rFonts w:ascii="Times New Roman" w:hAnsi="Times New Roman" w:cs="Times New Roman"/>
          <w:b/>
          <w:sz w:val="24"/>
          <w:szCs w:val="24"/>
        </w:rPr>
      </w:pPr>
    </w:p>
    <w:tbl>
      <w:tblPr>
        <w:tblStyle w:val="TableGrid"/>
        <w:tblW w:w="10204" w:type="dxa"/>
        <w:tblInd w:w="-187" w:type="dxa"/>
        <w:tblLook w:val="04A0" w:firstRow="1" w:lastRow="0" w:firstColumn="1" w:lastColumn="0" w:noHBand="0" w:noVBand="1"/>
      </w:tblPr>
      <w:tblGrid>
        <w:gridCol w:w="955"/>
        <w:gridCol w:w="4255"/>
        <w:gridCol w:w="902"/>
        <w:gridCol w:w="886"/>
        <w:gridCol w:w="806"/>
        <w:gridCol w:w="676"/>
        <w:gridCol w:w="945"/>
        <w:gridCol w:w="779"/>
      </w:tblGrid>
      <w:tr w:rsidR="00FE352E" w:rsidRPr="009B2483" w14:paraId="06815F0F" w14:textId="77777777" w:rsidTr="00247005">
        <w:trPr>
          <w:trHeight w:val="693"/>
        </w:trPr>
        <w:tc>
          <w:tcPr>
            <w:tcW w:w="955" w:type="dxa"/>
            <w:vAlign w:val="center"/>
          </w:tcPr>
          <w:p w14:paraId="5DB8F80E" w14:textId="77777777" w:rsidR="00FE352E" w:rsidRPr="009B2483" w:rsidRDefault="00FE352E" w:rsidP="00247005">
            <w:pPr>
              <w:rPr>
                <w:rFonts w:ascii="Times New Roman" w:hAnsi="Times New Roman" w:cs="Times New Roman"/>
                <w:b/>
                <w:bCs/>
                <w:color w:val="000000" w:themeColor="text1"/>
                <w:sz w:val="18"/>
                <w:szCs w:val="18"/>
              </w:rPr>
            </w:pPr>
            <w:r w:rsidRPr="009B2483">
              <w:rPr>
                <w:rFonts w:ascii="Times New Roman" w:hAnsi="Times New Roman" w:cs="Times New Roman"/>
                <w:b/>
                <w:bCs/>
                <w:color w:val="000000" w:themeColor="text1"/>
                <w:sz w:val="18"/>
                <w:szCs w:val="18"/>
              </w:rPr>
              <w:t xml:space="preserve">        Sr</w:t>
            </w:r>
          </w:p>
        </w:tc>
        <w:tc>
          <w:tcPr>
            <w:tcW w:w="4255" w:type="dxa"/>
            <w:vAlign w:val="center"/>
          </w:tcPr>
          <w:p w14:paraId="1C110D8D" w14:textId="77777777" w:rsidR="00FE352E" w:rsidRPr="009B2483" w:rsidRDefault="00FE352E" w:rsidP="00247005">
            <w:pPr>
              <w:jc w:val="center"/>
              <w:rPr>
                <w:rFonts w:ascii="Times New Roman" w:hAnsi="Times New Roman" w:cs="Times New Roman"/>
                <w:b/>
                <w:bCs/>
                <w:color w:val="000000" w:themeColor="text1"/>
                <w:sz w:val="18"/>
                <w:szCs w:val="18"/>
              </w:rPr>
            </w:pPr>
            <w:r w:rsidRPr="009B2483">
              <w:rPr>
                <w:rFonts w:ascii="Times New Roman" w:hAnsi="Times New Roman" w:cs="Times New Roman"/>
                <w:b/>
                <w:bCs/>
                <w:color w:val="000000" w:themeColor="text1"/>
                <w:sz w:val="18"/>
                <w:szCs w:val="18"/>
              </w:rPr>
              <w:t>Statements</w:t>
            </w:r>
          </w:p>
        </w:tc>
        <w:tc>
          <w:tcPr>
            <w:tcW w:w="902" w:type="dxa"/>
          </w:tcPr>
          <w:p w14:paraId="5541933E"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Strongly Disagree</w:t>
            </w:r>
          </w:p>
          <w:p w14:paraId="4FBA9421"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1</w:t>
            </w:r>
          </w:p>
        </w:tc>
        <w:tc>
          <w:tcPr>
            <w:tcW w:w="0" w:type="auto"/>
          </w:tcPr>
          <w:p w14:paraId="43D19153"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Disagree</w:t>
            </w:r>
          </w:p>
          <w:p w14:paraId="59C1071A" w14:textId="77777777" w:rsidR="00FE352E" w:rsidRPr="009B2483" w:rsidRDefault="00FE352E" w:rsidP="00247005">
            <w:pPr>
              <w:contextualSpacing/>
              <w:jc w:val="center"/>
              <w:rPr>
                <w:rFonts w:ascii="Times New Roman" w:hAnsi="Times New Roman" w:cs="Times New Roman"/>
                <w:b/>
                <w:sz w:val="18"/>
                <w:szCs w:val="18"/>
              </w:rPr>
            </w:pPr>
          </w:p>
          <w:p w14:paraId="5D3A4424"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2</w:t>
            </w:r>
          </w:p>
        </w:tc>
        <w:tc>
          <w:tcPr>
            <w:tcW w:w="0" w:type="auto"/>
          </w:tcPr>
          <w:p w14:paraId="1F54EECC"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Neutral</w:t>
            </w:r>
          </w:p>
          <w:p w14:paraId="1859DA29" w14:textId="77777777" w:rsidR="00FE352E" w:rsidRPr="009B2483" w:rsidRDefault="00FE352E" w:rsidP="00247005">
            <w:pPr>
              <w:contextualSpacing/>
              <w:jc w:val="center"/>
              <w:rPr>
                <w:rFonts w:ascii="Times New Roman" w:hAnsi="Times New Roman" w:cs="Times New Roman"/>
                <w:b/>
                <w:sz w:val="18"/>
                <w:szCs w:val="18"/>
              </w:rPr>
            </w:pPr>
          </w:p>
          <w:p w14:paraId="4A130666"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3</w:t>
            </w:r>
          </w:p>
        </w:tc>
        <w:tc>
          <w:tcPr>
            <w:tcW w:w="0" w:type="auto"/>
          </w:tcPr>
          <w:p w14:paraId="56E95709"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Agree</w:t>
            </w:r>
          </w:p>
          <w:p w14:paraId="50BCE842" w14:textId="77777777" w:rsidR="00FE352E" w:rsidRPr="009B2483" w:rsidRDefault="00FE352E" w:rsidP="00247005">
            <w:pPr>
              <w:contextualSpacing/>
              <w:jc w:val="center"/>
              <w:rPr>
                <w:rFonts w:ascii="Times New Roman" w:hAnsi="Times New Roman" w:cs="Times New Roman"/>
                <w:b/>
                <w:sz w:val="18"/>
                <w:szCs w:val="18"/>
              </w:rPr>
            </w:pPr>
          </w:p>
          <w:p w14:paraId="7A270CB5"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4</w:t>
            </w:r>
          </w:p>
        </w:tc>
        <w:tc>
          <w:tcPr>
            <w:tcW w:w="0" w:type="auto"/>
          </w:tcPr>
          <w:p w14:paraId="471F68B3"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Strongly Agree</w:t>
            </w:r>
          </w:p>
          <w:p w14:paraId="1B007911"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5</w:t>
            </w:r>
          </w:p>
        </w:tc>
        <w:tc>
          <w:tcPr>
            <w:tcW w:w="779" w:type="dxa"/>
          </w:tcPr>
          <w:p w14:paraId="7C313313" w14:textId="77777777" w:rsidR="00FE352E" w:rsidRPr="009B2483" w:rsidRDefault="00FE352E" w:rsidP="00247005">
            <w:pPr>
              <w:contextualSpacing/>
              <w:jc w:val="center"/>
              <w:rPr>
                <w:rFonts w:ascii="Times New Roman" w:hAnsi="Times New Roman" w:cs="Times New Roman"/>
                <w:b/>
                <w:sz w:val="18"/>
                <w:szCs w:val="18"/>
              </w:rPr>
            </w:pPr>
            <w:r w:rsidRPr="009B2483">
              <w:rPr>
                <w:rFonts w:ascii="Times New Roman" w:hAnsi="Times New Roman" w:cs="Times New Roman"/>
                <w:b/>
                <w:sz w:val="18"/>
                <w:szCs w:val="18"/>
              </w:rPr>
              <w:t xml:space="preserve">Coding </w:t>
            </w:r>
          </w:p>
        </w:tc>
      </w:tr>
      <w:tr w:rsidR="00FE352E" w:rsidRPr="009B2483" w14:paraId="071DE0E0" w14:textId="77777777" w:rsidTr="00247005">
        <w:trPr>
          <w:trHeight w:val="534"/>
        </w:trPr>
        <w:tc>
          <w:tcPr>
            <w:tcW w:w="955" w:type="dxa"/>
          </w:tcPr>
          <w:p w14:paraId="2C287F5E" w14:textId="77777777" w:rsidR="00FE352E" w:rsidRPr="009B2483" w:rsidRDefault="00FE352E" w:rsidP="00247005">
            <w:pPr>
              <w:pStyle w:val="ListParagraph"/>
              <w:numPr>
                <w:ilvl w:val="0"/>
                <w:numId w:val="14"/>
              </w:numPr>
              <w:spacing w:after="0" w:line="240" w:lineRule="auto"/>
              <w:jc w:val="center"/>
              <w:rPr>
                <w:rFonts w:ascii="Times New Roman" w:hAnsi="Times New Roman" w:cs="Times New Roman"/>
                <w:bCs/>
                <w:color w:val="000000" w:themeColor="text1"/>
                <w:sz w:val="18"/>
                <w:szCs w:val="18"/>
              </w:rPr>
            </w:pPr>
          </w:p>
        </w:tc>
        <w:tc>
          <w:tcPr>
            <w:tcW w:w="4255" w:type="dxa"/>
          </w:tcPr>
          <w:p w14:paraId="28AB067A"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feeling optimistic about the future?</w:t>
            </w:r>
          </w:p>
        </w:tc>
        <w:tc>
          <w:tcPr>
            <w:tcW w:w="902" w:type="dxa"/>
          </w:tcPr>
          <w:p w14:paraId="44243B2E" w14:textId="77777777" w:rsidR="00FE352E" w:rsidRPr="009B2483" w:rsidRDefault="00FE352E" w:rsidP="00247005">
            <w:pPr>
              <w:contextualSpacing/>
              <w:jc w:val="center"/>
              <w:rPr>
                <w:rFonts w:ascii="Times New Roman" w:hAnsi="Times New Roman" w:cs="Times New Roman"/>
                <w:b/>
                <w:color w:val="000000" w:themeColor="text1"/>
                <w:sz w:val="18"/>
                <w:szCs w:val="18"/>
              </w:rPr>
            </w:pPr>
          </w:p>
        </w:tc>
        <w:tc>
          <w:tcPr>
            <w:tcW w:w="0" w:type="auto"/>
          </w:tcPr>
          <w:p w14:paraId="3CFF2AC7" w14:textId="77777777" w:rsidR="00FE352E" w:rsidRPr="009B2483" w:rsidRDefault="00FE352E" w:rsidP="00247005">
            <w:pPr>
              <w:contextualSpacing/>
              <w:jc w:val="center"/>
              <w:rPr>
                <w:rFonts w:ascii="Times New Roman" w:hAnsi="Times New Roman" w:cs="Times New Roman"/>
                <w:b/>
                <w:color w:val="000000" w:themeColor="text1"/>
                <w:sz w:val="18"/>
                <w:szCs w:val="18"/>
              </w:rPr>
            </w:pPr>
          </w:p>
        </w:tc>
        <w:tc>
          <w:tcPr>
            <w:tcW w:w="0" w:type="auto"/>
          </w:tcPr>
          <w:p w14:paraId="2418F0AE" w14:textId="77777777" w:rsidR="00FE352E" w:rsidRPr="009B2483" w:rsidRDefault="00FE352E" w:rsidP="00247005">
            <w:pPr>
              <w:contextualSpacing/>
              <w:jc w:val="center"/>
              <w:rPr>
                <w:rFonts w:ascii="Times New Roman" w:hAnsi="Times New Roman" w:cs="Times New Roman"/>
                <w:b/>
                <w:color w:val="000000" w:themeColor="text1"/>
                <w:sz w:val="18"/>
                <w:szCs w:val="18"/>
              </w:rPr>
            </w:pPr>
          </w:p>
        </w:tc>
        <w:tc>
          <w:tcPr>
            <w:tcW w:w="0" w:type="auto"/>
          </w:tcPr>
          <w:p w14:paraId="6BD61BA0" w14:textId="77777777" w:rsidR="00FE352E" w:rsidRPr="009B2483" w:rsidRDefault="00FE352E" w:rsidP="00247005">
            <w:pPr>
              <w:contextualSpacing/>
              <w:jc w:val="center"/>
              <w:rPr>
                <w:rFonts w:ascii="Times New Roman" w:hAnsi="Times New Roman" w:cs="Times New Roman"/>
                <w:b/>
                <w:color w:val="000000" w:themeColor="text1"/>
                <w:sz w:val="18"/>
                <w:szCs w:val="18"/>
              </w:rPr>
            </w:pPr>
          </w:p>
        </w:tc>
        <w:tc>
          <w:tcPr>
            <w:tcW w:w="0" w:type="auto"/>
          </w:tcPr>
          <w:p w14:paraId="0FEEAFDB" w14:textId="77777777" w:rsidR="00FE352E" w:rsidRPr="009B2483" w:rsidRDefault="00FE352E" w:rsidP="00247005">
            <w:pPr>
              <w:contextualSpacing/>
              <w:jc w:val="center"/>
              <w:rPr>
                <w:rFonts w:ascii="Times New Roman" w:hAnsi="Times New Roman" w:cs="Times New Roman"/>
                <w:b/>
                <w:color w:val="D5DCE4" w:themeColor="text2" w:themeTint="33"/>
                <w:sz w:val="18"/>
                <w:szCs w:val="18"/>
              </w:rPr>
            </w:pPr>
          </w:p>
        </w:tc>
        <w:tc>
          <w:tcPr>
            <w:tcW w:w="779" w:type="dxa"/>
          </w:tcPr>
          <w:p w14:paraId="52DD193B" w14:textId="77777777" w:rsidR="00FE352E" w:rsidRPr="009B2483" w:rsidRDefault="00FE352E" w:rsidP="00247005">
            <w:pPr>
              <w:contextualSpacing/>
              <w:jc w:val="center"/>
              <w:rPr>
                <w:rFonts w:ascii="Times New Roman" w:hAnsi="Times New Roman" w:cs="Times New Roman"/>
                <w:b/>
                <w:color w:val="D5DCE4" w:themeColor="text2" w:themeTint="33"/>
                <w:sz w:val="18"/>
                <w:szCs w:val="18"/>
              </w:rPr>
            </w:pPr>
          </w:p>
        </w:tc>
      </w:tr>
      <w:tr w:rsidR="00FE352E" w:rsidRPr="009B2483" w14:paraId="53346FE0" w14:textId="77777777" w:rsidTr="00247005">
        <w:trPr>
          <w:trHeight w:val="240"/>
        </w:trPr>
        <w:tc>
          <w:tcPr>
            <w:tcW w:w="955" w:type="dxa"/>
          </w:tcPr>
          <w:p w14:paraId="2048AF31" w14:textId="77777777" w:rsidR="00FE352E" w:rsidRPr="009B2483" w:rsidRDefault="00FE352E" w:rsidP="00247005">
            <w:pPr>
              <w:pStyle w:val="ListParagraph"/>
              <w:numPr>
                <w:ilvl w:val="0"/>
                <w:numId w:val="14"/>
              </w:numPr>
              <w:spacing w:after="0" w:line="240" w:lineRule="auto"/>
              <w:jc w:val="center"/>
              <w:rPr>
                <w:rFonts w:ascii="Times New Roman" w:hAnsi="Times New Roman" w:cs="Times New Roman"/>
                <w:bCs/>
                <w:color w:val="000000" w:themeColor="text1"/>
                <w:sz w:val="18"/>
                <w:szCs w:val="18"/>
              </w:rPr>
            </w:pPr>
          </w:p>
        </w:tc>
        <w:tc>
          <w:tcPr>
            <w:tcW w:w="4255" w:type="dxa"/>
          </w:tcPr>
          <w:p w14:paraId="1F75BF06"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thinking clearly?</w:t>
            </w:r>
          </w:p>
        </w:tc>
        <w:tc>
          <w:tcPr>
            <w:tcW w:w="902" w:type="dxa"/>
          </w:tcPr>
          <w:p w14:paraId="032E02F4"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1733FFD8"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40EAB399"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06F8D2EC"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12C04F26"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779" w:type="dxa"/>
          </w:tcPr>
          <w:p w14:paraId="76A92D1C" w14:textId="77777777" w:rsidR="00FE352E" w:rsidRPr="009B2483" w:rsidRDefault="00FE352E" w:rsidP="00247005">
            <w:pPr>
              <w:contextualSpacing/>
              <w:jc w:val="center"/>
              <w:rPr>
                <w:rFonts w:ascii="Times New Roman" w:hAnsi="Times New Roman" w:cs="Times New Roman"/>
                <w:color w:val="D5DCE4" w:themeColor="text2" w:themeTint="33"/>
                <w:sz w:val="18"/>
                <w:szCs w:val="18"/>
              </w:rPr>
            </w:pPr>
          </w:p>
        </w:tc>
      </w:tr>
      <w:tr w:rsidR="00FE352E" w:rsidRPr="009B2483" w14:paraId="7E901FF1" w14:textId="77777777" w:rsidTr="00247005">
        <w:trPr>
          <w:trHeight w:val="320"/>
        </w:trPr>
        <w:tc>
          <w:tcPr>
            <w:tcW w:w="955" w:type="dxa"/>
          </w:tcPr>
          <w:p w14:paraId="1DB4C303" w14:textId="77777777" w:rsidR="00FE352E" w:rsidRPr="009B2483" w:rsidRDefault="00FE352E" w:rsidP="00247005">
            <w:pPr>
              <w:pStyle w:val="ListParagraph"/>
              <w:numPr>
                <w:ilvl w:val="0"/>
                <w:numId w:val="14"/>
              </w:numPr>
              <w:spacing w:after="0" w:line="240" w:lineRule="auto"/>
              <w:jc w:val="center"/>
              <w:rPr>
                <w:rFonts w:ascii="Times New Roman" w:hAnsi="Times New Roman" w:cs="Times New Roman"/>
                <w:bCs/>
                <w:color w:val="000000" w:themeColor="text1"/>
                <w:sz w:val="18"/>
                <w:szCs w:val="18"/>
              </w:rPr>
            </w:pPr>
          </w:p>
        </w:tc>
        <w:tc>
          <w:tcPr>
            <w:tcW w:w="4255" w:type="dxa"/>
          </w:tcPr>
          <w:p w14:paraId="3AAA0D60"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feeling relaxed?</w:t>
            </w:r>
          </w:p>
        </w:tc>
        <w:tc>
          <w:tcPr>
            <w:tcW w:w="902" w:type="dxa"/>
          </w:tcPr>
          <w:p w14:paraId="28CFFA10"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4DB8F7A7"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4C019237"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73532BEF"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58C95580"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779" w:type="dxa"/>
          </w:tcPr>
          <w:p w14:paraId="3EE1FC12" w14:textId="77777777" w:rsidR="00FE352E" w:rsidRPr="009B2483" w:rsidRDefault="00FE352E" w:rsidP="00247005">
            <w:pPr>
              <w:contextualSpacing/>
              <w:jc w:val="center"/>
              <w:rPr>
                <w:rFonts w:ascii="Times New Roman" w:hAnsi="Times New Roman" w:cs="Times New Roman"/>
                <w:color w:val="D5DCE4" w:themeColor="text2" w:themeTint="33"/>
                <w:sz w:val="18"/>
                <w:szCs w:val="18"/>
              </w:rPr>
            </w:pPr>
          </w:p>
        </w:tc>
      </w:tr>
      <w:tr w:rsidR="00FE352E" w:rsidRPr="009B2483" w14:paraId="62BAED22" w14:textId="77777777" w:rsidTr="00247005">
        <w:trPr>
          <w:trHeight w:val="467"/>
        </w:trPr>
        <w:tc>
          <w:tcPr>
            <w:tcW w:w="955" w:type="dxa"/>
          </w:tcPr>
          <w:p w14:paraId="7A2665D8" w14:textId="77777777" w:rsidR="00FE352E" w:rsidRPr="009B2483" w:rsidRDefault="00FE352E" w:rsidP="00247005">
            <w:pPr>
              <w:pStyle w:val="ListParagraph"/>
              <w:numPr>
                <w:ilvl w:val="0"/>
                <w:numId w:val="14"/>
              </w:numPr>
              <w:spacing w:after="0" w:line="240" w:lineRule="auto"/>
              <w:jc w:val="center"/>
              <w:rPr>
                <w:rFonts w:ascii="Times New Roman" w:hAnsi="Times New Roman" w:cs="Times New Roman"/>
                <w:bCs/>
                <w:color w:val="000000" w:themeColor="text1"/>
                <w:sz w:val="18"/>
                <w:szCs w:val="18"/>
              </w:rPr>
            </w:pPr>
          </w:p>
        </w:tc>
        <w:tc>
          <w:tcPr>
            <w:tcW w:w="4255" w:type="dxa"/>
          </w:tcPr>
          <w:p w14:paraId="2E1E1511"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feeling interested in other people?</w:t>
            </w:r>
          </w:p>
        </w:tc>
        <w:tc>
          <w:tcPr>
            <w:tcW w:w="902" w:type="dxa"/>
          </w:tcPr>
          <w:p w14:paraId="531B01EB"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4E257EEB"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0F82E274"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2B3630E4"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58FE6FDF"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779" w:type="dxa"/>
          </w:tcPr>
          <w:p w14:paraId="34169E12" w14:textId="77777777" w:rsidR="00FE352E" w:rsidRPr="009B2483" w:rsidRDefault="00FE352E" w:rsidP="00247005">
            <w:pPr>
              <w:contextualSpacing/>
              <w:jc w:val="center"/>
              <w:rPr>
                <w:rFonts w:ascii="Times New Roman" w:hAnsi="Times New Roman" w:cs="Times New Roman"/>
                <w:color w:val="D5DCE4" w:themeColor="text2" w:themeTint="33"/>
                <w:sz w:val="18"/>
                <w:szCs w:val="18"/>
              </w:rPr>
            </w:pPr>
          </w:p>
        </w:tc>
      </w:tr>
      <w:tr w:rsidR="00FE352E" w:rsidRPr="009B2483" w14:paraId="71EDE292" w14:textId="77777777" w:rsidTr="00247005">
        <w:trPr>
          <w:trHeight w:val="225"/>
        </w:trPr>
        <w:tc>
          <w:tcPr>
            <w:tcW w:w="955" w:type="dxa"/>
          </w:tcPr>
          <w:p w14:paraId="38280DF7" w14:textId="77777777" w:rsidR="00FE352E" w:rsidRPr="009B2483" w:rsidRDefault="00FE352E" w:rsidP="00247005">
            <w:pPr>
              <w:pStyle w:val="ListParagraph"/>
              <w:numPr>
                <w:ilvl w:val="0"/>
                <w:numId w:val="14"/>
              </w:numPr>
              <w:spacing w:after="0" w:line="240" w:lineRule="auto"/>
              <w:jc w:val="center"/>
              <w:rPr>
                <w:rFonts w:ascii="Times New Roman" w:hAnsi="Times New Roman" w:cs="Times New Roman"/>
                <w:bCs/>
                <w:color w:val="000000" w:themeColor="text1"/>
                <w:sz w:val="18"/>
                <w:szCs w:val="18"/>
              </w:rPr>
            </w:pPr>
          </w:p>
        </w:tc>
        <w:tc>
          <w:tcPr>
            <w:tcW w:w="4255" w:type="dxa"/>
          </w:tcPr>
          <w:p w14:paraId="73AC83AF"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had the energy to spare?</w:t>
            </w:r>
          </w:p>
        </w:tc>
        <w:tc>
          <w:tcPr>
            <w:tcW w:w="902" w:type="dxa"/>
          </w:tcPr>
          <w:p w14:paraId="3C44D14D"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371E5336"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216B0919"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2248CCB1" w14:textId="77777777" w:rsidR="00FE352E" w:rsidRPr="009B2483" w:rsidRDefault="00FE352E" w:rsidP="00247005">
            <w:pPr>
              <w:contextualSpacing/>
              <w:jc w:val="center"/>
              <w:rPr>
                <w:rFonts w:ascii="Times New Roman" w:hAnsi="Times New Roman" w:cs="Times New Roman"/>
                <w:color w:val="000000" w:themeColor="text1"/>
                <w:sz w:val="18"/>
                <w:szCs w:val="18"/>
              </w:rPr>
            </w:pPr>
          </w:p>
        </w:tc>
        <w:tc>
          <w:tcPr>
            <w:tcW w:w="0" w:type="auto"/>
          </w:tcPr>
          <w:p w14:paraId="5DE15626" w14:textId="77777777" w:rsidR="00FE352E" w:rsidRPr="009B2483" w:rsidRDefault="00FE352E" w:rsidP="00247005">
            <w:pPr>
              <w:contextualSpacing/>
              <w:jc w:val="center"/>
              <w:rPr>
                <w:rFonts w:ascii="Times New Roman" w:hAnsi="Times New Roman" w:cs="Times New Roman"/>
                <w:color w:val="D5DCE4" w:themeColor="text2" w:themeTint="33"/>
                <w:sz w:val="18"/>
                <w:szCs w:val="18"/>
              </w:rPr>
            </w:pPr>
          </w:p>
        </w:tc>
        <w:tc>
          <w:tcPr>
            <w:tcW w:w="779" w:type="dxa"/>
          </w:tcPr>
          <w:p w14:paraId="28B2E452" w14:textId="77777777" w:rsidR="00FE352E" w:rsidRPr="009B2483" w:rsidRDefault="00FE352E" w:rsidP="00247005">
            <w:pPr>
              <w:contextualSpacing/>
              <w:jc w:val="center"/>
              <w:rPr>
                <w:rFonts w:ascii="Times New Roman" w:hAnsi="Times New Roman" w:cs="Times New Roman"/>
                <w:color w:val="D5DCE4" w:themeColor="text2" w:themeTint="33"/>
                <w:sz w:val="18"/>
                <w:szCs w:val="18"/>
              </w:rPr>
            </w:pPr>
          </w:p>
        </w:tc>
      </w:tr>
      <w:tr w:rsidR="00FE352E" w:rsidRPr="009B2483" w14:paraId="380B388E" w14:textId="77777777" w:rsidTr="00247005">
        <w:trPr>
          <w:trHeight w:val="225"/>
        </w:trPr>
        <w:tc>
          <w:tcPr>
            <w:tcW w:w="955" w:type="dxa"/>
          </w:tcPr>
          <w:p w14:paraId="4E19F180" w14:textId="77777777" w:rsidR="00FE352E" w:rsidRPr="009B2483" w:rsidRDefault="00FE352E" w:rsidP="00247005">
            <w:pPr>
              <w:pStyle w:val="ListParagraph"/>
              <w:numPr>
                <w:ilvl w:val="0"/>
                <w:numId w:val="14"/>
              </w:numPr>
              <w:spacing w:after="0" w:line="240" w:lineRule="auto"/>
              <w:rPr>
                <w:rFonts w:ascii="Times New Roman" w:hAnsi="Times New Roman" w:cs="Times New Roman"/>
                <w:bCs/>
                <w:color w:val="000000" w:themeColor="text1"/>
                <w:sz w:val="18"/>
                <w:szCs w:val="18"/>
              </w:rPr>
            </w:pPr>
          </w:p>
        </w:tc>
        <w:tc>
          <w:tcPr>
            <w:tcW w:w="4255" w:type="dxa"/>
          </w:tcPr>
          <w:p w14:paraId="54529C15"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dealing with problems well?</w:t>
            </w:r>
          </w:p>
        </w:tc>
        <w:tc>
          <w:tcPr>
            <w:tcW w:w="902" w:type="dxa"/>
          </w:tcPr>
          <w:p w14:paraId="003AB0A4"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66974357"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53FF508D"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4C20153"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21B9874D" w14:textId="77777777" w:rsidR="00FE352E" w:rsidRPr="009B2483" w:rsidRDefault="00FE352E" w:rsidP="00247005">
            <w:pPr>
              <w:jc w:val="center"/>
              <w:rPr>
                <w:rFonts w:ascii="Times New Roman" w:hAnsi="Times New Roman" w:cs="Times New Roman"/>
                <w:color w:val="000000" w:themeColor="text1"/>
                <w:sz w:val="18"/>
                <w:szCs w:val="18"/>
              </w:rPr>
            </w:pPr>
          </w:p>
        </w:tc>
        <w:tc>
          <w:tcPr>
            <w:tcW w:w="779" w:type="dxa"/>
          </w:tcPr>
          <w:p w14:paraId="658846A6" w14:textId="77777777" w:rsidR="00FE352E" w:rsidRPr="009B2483" w:rsidRDefault="00FE352E" w:rsidP="00247005">
            <w:pPr>
              <w:jc w:val="center"/>
              <w:rPr>
                <w:rFonts w:ascii="Times New Roman" w:hAnsi="Times New Roman" w:cs="Times New Roman"/>
                <w:color w:val="D5DCE4" w:themeColor="text2" w:themeTint="33"/>
                <w:sz w:val="18"/>
                <w:szCs w:val="18"/>
              </w:rPr>
            </w:pPr>
          </w:p>
        </w:tc>
      </w:tr>
      <w:tr w:rsidR="00FE352E" w:rsidRPr="009B2483" w14:paraId="6AC5D2DB" w14:textId="77777777" w:rsidTr="00247005">
        <w:trPr>
          <w:trHeight w:val="240"/>
        </w:trPr>
        <w:tc>
          <w:tcPr>
            <w:tcW w:w="955" w:type="dxa"/>
          </w:tcPr>
          <w:p w14:paraId="218568CB" w14:textId="77777777" w:rsidR="00FE352E" w:rsidRPr="009B2483" w:rsidRDefault="00FE352E" w:rsidP="00247005">
            <w:pPr>
              <w:pStyle w:val="ListParagraph"/>
              <w:numPr>
                <w:ilvl w:val="0"/>
                <w:numId w:val="14"/>
              </w:numPr>
              <w:spacing w:after="0" w:line="240" w:lineRule="auto"/>
              <w:rPr>
                <w:rFonts w:ascii="Times New Roman" w:hAnsi="Times New Roman" w:cs="Times New Roman"/>
                <w:bCs/>
                <w:color w:val="000000" w:themeColor="text1"/>
                <w:sz w:val="18"/>
                <w:szCs w:val="18"/>
              </w:rPr>
            </w:pPr>
          </w:p>
        </w:tc>
        <w:tc>
          <w:tcPr>
            <w:tcW w:w="4255" w:type="dxa"/>
          </w:tcPr>
          <w:p w14:paraId="1611F8FC"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feeling good about yourself?</w:t>
            </w:r>
          </w:p>
        </w:tc>
        <w:tc>
          <w:tcPr>
            <w:tcW w:w="902" w:type="dxa"/>
          </w:tcPr>
          <w:p w14:paraId="4A8988BA" w14:textId="77777777" w:rsidR="00FE352E" w:rsidRPr="009B2483" w:rsidRDefault="00FE352E" w:rsidP="00247005">
            <w:pPr>
              <w:jc w:val="center"/>
              <w:rPr>
                <w:rFonts w:ascii="Times New Roman" w:hAnsi="Times New Roman" w:cs="Times New Roman"/>
                <w:color w:val="44546A" w:themeColor="text2"/>
                <w:sz w:val="18"/>
                <w:szCs w:val="18"/>
              </w:rPr>
            </w:pPr>
          </w:p>
        </w:tc>
        <w:tc>
          <w:tcPr>
            <w:tcW w:w="0" w:type="auto"/>
          </w:tcPr>
          <w:p w14:paraId="194F35B8"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ECC87C6"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578165AF"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1A26D19A" w14:textId="77777777" w:rsidR="00FE352E" w:rsidRPr="009B2483" w:rsidRDefault="00FE352E" w:rsidP="00247005">
            <w:pPr>
              <w:jc w:val="both"/>
              <w:rPr>
                <w:rFonts w:ascii="Times New Roman" w:hAnsi="Times New Roman" w:cs="Times New Roman"/>
                <w:color w:val="000000" w:themeColor="text1"/>
                <w:sz w:val="18"/>
                <w:szCs w:val="18"/>
              </w:rPr>
            </w:pPr>
          </w:p>
        </w:tc>
        <w:tc>
          <w:tcPr>
            <w:tcW w:w="779" w:type="dxa"/>
          </w:tcPr>
          <w:p w14:paraId="5E43D16B" w14:textId="77777777" w:rsidR="00FE352E" w:rsidRPr="009B2483" w:rsidRDefault="00FE352E" w:rsidP="00247005">
            <w:pPr>
              <w:jc w:val="both"/>
              <w:rPr>
                <w:rFonts w:ascii="Times New Roman" w:hAnsi="Times New Roman" w:cs="Times New Roman"/>
                <w:color w:val="000000" w:themeColor="text1"/>
                <w:sz w:val="18"/>
                <w:szCs w:val="18"/>
              </w:rPr>
            </w:pPr>
          </w:p>
        </w:tc>
      </w:tr>
      <w:tr w:rsidR="00FE352E" w:rsidRPr="009B2483" w14:paraId="61701C53" w14:textId="77777777" w:rsidTr="00247005">
        <w:trPr>
          <w:trHeight w:val="329"/>
        </w:trPr>
        <w:tc>
          <w:tcPr>
            <w:tcW w:w="955" w:type="dxa"/>
          </w:tcPr>
          <w:p w14:paraId="4237055C" w14:textId="77777777" w:rsidR="00FE352E" w:rsidRPr="009B2483" w:rsidRDefault="00FE352E" w:rsidP="00247005">
            <w:pPr>
              <w:pStyle w:val="ListParagraph"/>
              <w:numPr>
                <w:ilvl w:val="0"/>
                <w:numId w:val="14"/>
              </w:numPr>
              <w:spacing w:after="0" w:line="240" w:lineRule="auto"/>
              <w:rPr>
                <w:rFonts w:ascii="Times New Roman" w:hAnsi="Times New Roman" w:cs="Times New Roman"/>
                <w:bCs/>
                <w:color w:val="000000" w:themeColor="text1"/>
                <w:sz w:val="18"/>
                <w:szCs w:val="18"/>
              </w:rPr>
            </w:pPr>
          </w:p>
        </w:tc>
        <w:tc>
          <w:tcPr>
            <w:tcW w:w="4255" w:type="dxa"/>
          </w:tcPr>
          <w:p w14:paraId="53D5602E" w14:textId="77777777" w:rsidR="00FE352E" w:rsidRPr="009B2483" w:rsidRDefault="00FE352E" w:rsidP="00247005">
            <w:pPr>
              <w:rPr>
                <w:rFonts w:ascii="Times New Roman" w:hAnsi="Times New Roman" w:cs="Times New Roman"/>
                <w:bCs/>
                <w:color w:val="000000" w:themeColor="text1"/>
                <w:sz w:val="18"/>
                <w:szCs w:val="18"/>
              </w:rPr>
            </w:pPr>
            <w:r w:rsidRPr="009B2483">
              <w:rPr>
                <w:rFonts w:ascii="Times New Roman" w:hAnsi="Times New Roman" w:cs="Times New Roman"/>
                <w:bCs/>
                <w:color w:val="000000" w:themeColor="text1"/>
                <w:sz w:val="18"/>
                <w:szCs w:val="18"/>
              </w:rPr>
              <w:t>Have you been feeling confident?</w:t>
            </w:r>
          </w:p>
        </w:tc>
        <w:tc>
          <w:tcPr>
            <w:tcW w:w="902" w:type="dxa"/>
          </w:tcPr>
          <w:p w14:paraId="3BD7A2AC" w14:textId="77777777" w:rsidR="00FE352E" w:rsidRPr="009B2483" w:rsidRDefault="00FE352E" w:rsidP="00247005">
            <w:pPr>
              <w:jc w:val="center"/>
              <w:rPr>
                <w:rFonts w:ascii="Times New Roman" w:hAnsi="Times New Roman" w:cs="Times New Roman"/>
                <w:color w:val="000000" w:themeColor="text1"/>
                <w:sz w:val="18"/>
                <w:szCs w:val="18"/>
              </w:rPr>
            </w:pPr>
          </w:p>
        </w:tc>
        <w:tc>
          <w:tcPr>
            <w:tcW w:w="0" w:type="auto"/>
          </w:tcPr>
          <w:p w14:paraId="5A8871C8"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3F81E291"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74DDB781"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78D5C01A" w14:textId="77777777" w:rsidR="00FE352E" w:rsidRPr="009B2483" w:rsidRDefault="00FE352E" w:rsidP="00247005">
            <w:pPr>
              <w:jc w:val="both"/>
              <w:rPr>
                <w:rFonts w:ascii="Times New Roman" w:hAnsi="Times New Roman" w:cs="Times New Roman"/>
                <w:color w:val="000000" w:themeColor="text1"/>
                <w:sz w:val="18"/>
                <w:szCs w:val="18"/>
              </w:rPr>
            </w:pPr>
          </w:p>
        </w:tc>
        <w:tc>
          <w:tcPr>
            <w:tcW w:w="779" w:type="dxa"/>
          </w:tcPr>
          <w:p w14:paraId="3B37A98B" w14:textId="77777777" w:rsidR="00FE352E" w:rsidRPr="009B2483" w:rsidRDefault="00FE352E" w:rsidP="00247005">
            <w:pPr>
              <w:jc w:val="both"/>
              <w:rPr>
                <w:rFonts w:ascii="Times New Roman" w:hAnsi="Times New Roman" w:cs="Times New Roman"/>
                <w:color w:val="000000" w:themeColor="text1"/>
                <w:sz w:val="18"/>
                <w:szCs w:val="18"/>
              </w:rPr>
            </w:pPr>
          </w:p>
        </w:tc>
      </w:tr>
      <w:tr w:rsidR="00FE352E" w:rsidRPr="009B2483" w14:paraId="178CAEB8" w14:textId="77777777" w:rsidTr="00247005">
        <w:trPr>
          <w:trHeight w:val="225"/>
        </w:trPr>
        <w:tc>
          <w:tcPr>
            <w:tcW w:w="955" w:type="dxa"/>
          </w:tcPr>
          <w:p w14:paraId="24FB8C66" w14:textId="77777777" w:rsidR="00FE352E" w:rsidRPr="009B2483" w:rsidRDefault="00FE352E" w:rsidP="00247005">
            <w:pPr>
              <w:pStyle w:val="ListParagraph"/>
              <w:numPr>
                <w:ilvl w:val="0"/>
                <w:numId w:val="14"/>
              </w:numPr>
              <w:spacing w:after="0" w:line="240" w:lineRule="auto"/>
              <w:rPr>
                <w:rFonts w:ascii="Times New Roman" w:hAnsi="Times New Roman" w:cs="Times New Roman"/>
                <w:bCs/>
                <w:color w:val="000000" w:themeColor="text1"/>
                <w:sz w:val="18"/>
                <w:szCs w:val="18"/>
              </w:rPr>
            </w:pPr>
          </w:p>
        </w:tc>
        <w:tc>
          <w:tcPr>
            <w:tcW w:w="4255" w:type="dxa"/>
          </w:tcPr>
          <w:p w14:paraId="6145DC46"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feeling loved?</w:t>
            </w:r>
          </w:p>
        </w:tc>
        <w:tc>
          <w:tcPr>
            <w:tcW w:w="902" w:type="dxa"/>
          </w:tcPr>
          <w:p w14:paraId="5020649C" w14:textId="77777777" w:rsidR="00FE352E" w:rsidRPr="009B2483" w:rsidRDefault="00FE352E" w:rsidP="00247005">
            <w:pPr>
              <w:jc w:val="center"/>
              <w:rPr>
                <w:rFonts w:ascii="Times New Roman" w:hAnsi="Times New Roman" w:cs="Times New Roman"/>
                <w:color w:val="000000" w:themeColor="text1"/>
                <w:sz w:val="18"/>
                <w:szCs w:val="18"/>
              </w:rPr>
            </w:pPr>
          </w:p>
        </w:tc>
        <w:tc>
          <w:tcPr>
            <w:tcW w:w="0" w:type="auto"/>
          </w:tcPr>
          <w:p w14:paraId="05C0A631"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4AB46065"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4E2DE2F"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E725C3C" w14:textId="77777777" w:rsidR="00FE352E" w:rsidRPr="009B2483" w:rsidRDefault="00FE352E" w:rsidP="00247005">
            <w:pPr>
              <w:jc w:val="both"/>
              <w:rPr>
                <w:rFonts w:ascii="Times New Roman" w:hAnsi="Times New Roman" w:cs="Times New Roman"/>
                <w:color w:val="000000" w:themeColor="text1"/>
                <w:sz w:val="18"/>
                <w:szCs w:val="18"/>
              </w:rPr>
            </w:pPr>
          </w:p>
        </w:tc>
        <w:tc>
          <w:tcPr>
            <w:tcW w:w="779" w:type="dxa"/>
          </w:tcPr>
          <w:p w14:paraId="54493540" w14:textId="77777777" w:rsidR="00FE352E" w:rsidRPr="009B2483" w:rsidRDefault="00FE352E" w:rsidP="00247005">
            <w:pPr>
              <w:jc w:val="both"/>
              <w:rPr>
                <w:rFonts w:ascii="Times New Roman" w:hAnsi="Times New Roman" w:cs="Times New Roman"/>
                <w:color w:val="000000" w:themeColor="text1"/>
                <w:sz w:val="18"/>
                <w:szCs w:val="18"/>
              </w:rPr>
            </w:pPr>
          </w:p>
        </w:tc>
      </w:tr>
      <w:tr w:rsidR="00FE352E" w:rsidRPr="009B2483" w14:paraId="4E6ABAC0" w14:textId="77777777" w:rsidTr="00247005">
        <w:trPr>
          <w:trHeight w:val="225"/>
        </w:trPr>
        <w:tc>
          <w:tcPr>
            <w:tcW w:w="955" w:type="dxa"/>
          </w:tcPr>
          <w:p w14:paraId="0B1793DA" w14:textId="77777777" w:rsidR="00FE352E" w:rsidRPr="009B2483" w:rsidRDefault="00FE352E" w:rsidP="00247005">
            <w:pPr>
              <w:pStyle w:val="ListParagraph"/>
              <w:numPr>
                <w:ilvl w:val="0"/>
                <w:numId w:val="14"/>
              </w:numPr>
              <w:spacing w:after="0" w:line="240" w:lineRule="auto"/>
              <w:rPr>
                <w:rFonts w:ascii="Times New Roman" w:hAnsi="Times New Roman" w:cs="Times New Roman"/>
                <w:bCs/>
                <w:color w:val="000000" w:themeColor="text1"/>
                <w:sz w:val="18"/>
                <w:szCs w:val="18"/>
              </w:rPr>
            </w:pPr>
          </w:p>
        </w:tc>
        <w:tc>
          <w:tcPr>
            <w:tcW w:w="4255" w:type="dxa"/>
          </w:tcPr>
          <w:p w14:paraId="228FBEDB"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interested in new things?</w:t>
            </w:r>
          </w:p>
        </w:tc>
        <w:tc>
          <w:tcPr>
            <w:tcW w:w="902" w:type="dxa"/>
          </w:tcPr>
          <w:p w14:paraId="7F9994EC" w14:textId="77777777" w:rsidR="00FE352E" w:rsidRPr="009B2483" w:rsidRDefault="00FE352E" w:rsidP="00247005">
            <w:pPr>
              <w:jc w:val="center"/>
              <w:rPr>
                <w:rFonts w:ascii="Times New Roman" w:hAnsi="Times New Roman" w:cs="Times New Roman"/>
                <w:color w:val="000000" w:themeColor="text1"/>
                <w:sz w:val="18"/>
                <w:szCs w:val="18"/>
              </w:rPr>
            </w:pPr>
          </w:p>
        </w:tc>
        <w:tc>
          <w:tcPr>
            <w:tcW w:w="0" w:type="auto"/>
          </w:tcPr>
          <w:p w14:paraId="41F318DF"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260DF5A9"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0961549"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18BB5089" w14:textId="77777777" w:rsidR="00FE352E" w:rsidRPr="009B2483" w:rsidRDefault="00FE352E" w:rsidP="00247005">
            <w:pPr>
              <w:jc w:val="both"/>
              <w:rPr>
                <w:rFonts w:ascii="Times New Roman" w:hAnsi="Times New Roman" w:cs="Times New Roman"/>
                <w:color w:val="000000" w:themeColor="text1"/>
                <w:sz w:val="18"/>
                <w:szCs w:val="18"/>
              </w:rPr>
            </w:pPr>
          </w:p>
        </w:tc>
        <w:tc>
          <w:tcPr>
            <w:tcW w:w="779" w:type="dxa"/>
          </w:tcPr>
          <w:p w14:paraId="650D6864" w14:textId="77777777" w:rsidR="00FE352E" w:rsidRPr="009B2483" w:rsidRDefault="00FE352E" w:rsidP="00247005">
            <w:pPr>
              <w:jc w:val="both"/>
              <w:rPr>
                <w:rFonts w:ascii="Times New Roman" w:hAnsi="Times New Roman" w:cs="Times New Roman"/>
                <w:color w:val="000000" w:themeColor="text1"/>
                <w:sz w:val="18"/>
                <w:szCs w:val="18"/>
              </w:rPr>
            </w:pPr>
          </w:p>
        </w:tc>
      </w:tr>
      <w:tr w:rsidR="00FE352E" w:rsidRPr="009B2483" w14:paraId="7C8361F6" w14:textId="77777777" w:rsidTr="00247005">
        <w:trPr>
          <w:trHeight w:val="225"/>
        </w:trPr>
        <w:tc>
          <w:tcPr>
            <w:tcW w:w="955" w:type="dxa"/>
          </w:tcPr>
          <w:p w14:paraId="6F8B47FD" w14:textId="77777777" w:rsidR="00FE352E" w:rsidRPr="009B2483" w:rsidRDefault="00FE352E" w:rsidP="00247005">
            <w:pPr>
              <w:pStyle w:val="ListParagraph"/>
              <w:numPr>
                <w:ilvl w:val="0"/>
                <w:numId w:val="14"/>
              </w:numPr>
              <w:spacing w:after="0" w:line="240" w:lineRule="auto"/>
              <w:rPr>
                <w:rFonts w:ascii="Times New Roman" w:hAnsi="Times New Roman" w:cs="Times New Roman"/>
                <w:bCs/>
                <w:color w:val="000000" w:themeColor="text1"/>
                <w:sz w:val="18"/>
                <w:szCs w:val="18"/>
              </w:rPr>
            </w:pPr>
          </w:p>
        </w:tc>
        <w:tc>
          <w:tcPr>
            <w:tcW w:w="4255" w:type="dxa"/>
          </w:tcPr>
          <w:p w14:paraId="4D55B8DC" w14:textId="77777777" w:rsidR="00FE352E" w:rsidRPr="009B2483" w:rsidRDefault="00FE352E" w:rsidP="00247005">
            <w:pPr>
              <w:rPr>
                <w:rFonts w:ascii="Times New Roman" w:hAnsi="Times New Roman" w:cs="Times New Roman"/>
                <w:color w:val="000000" w:themeColor="text1"/>
                <w:sz w:val="18"/>
                <w:szCs w:val="18"/>
              </w:rPr>
            </w:pPr>
            <w:r w:rsidRPr="009B2483">
              <w:rPr>
                <w:rFonts w:ascii="Times New Roman" w:hAnsi="Times New Roman" w:cs="Times New Roman"/>
                <w:color w:val="000000" w:themeColor="text1"/>
                <w:sz w:val="18"/>
                <w:szCs w:val="18"/>
              </w:rPr>
              <w:t>Have you been able to make up your own mind about things?</w:t>
            </w:r>
          </w:p>
        </w:tc>
        <w:tc>
          <w:tcPr>
            <w:tcW w:w="902" w:type="dxa"/>
          </w:tcPr>
          <w:p w14:paraId="6CA1A4D0" w14:textId="77777777" w:rsidR="00FE352E" w:rsidRPr="009B2483" w:rsidRDefault="00FE352E" w:rsidP="00247005">
            <w:pPr>
              <w:jc w:val="center"/>
              <w:rPr>
                <w:rFonts w:ascii="Times New Roman" w:hAnsi="Times New Roman" w:cs="Times New Roman"/>
                <w:color w:val="000000" w:themeColor="text1"/>
                <w:sz w:val="18"/>
                <w:szCs w:val="18"/>
              </w:rPr>
            </w:pPr>
          </w:p>
        </w:tc>
        <w:tc>
          <w:tcPr>
            <w:tcW w:w="0" w:type="auto"/>
          </w:tcPr>
          <w:p w14:paraId="103CB80D"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46D8133"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78023706" w14:textId="77777777" w:rsidR="00FE352E" w:rsidRPr="009B2483" w:rsidRDefault="00FE352E" w:rsidP="00247005">
            <w:pPr>
              <w:jc w:val="both"/>
              <w:rPr>
                <w:rFonts w:ascii="Times New Roman" w:hAnsi="Times New Roman" w:cs="Times New Roman"/>
                <w:color w:val="000000" w:themeColor="text1"/>
                <w:sz w:val="18"/>
                <w:szCs w:val="18"/>
              </w:rPr>
            </w:pPr>
          </w:p>
        </w:tc>
        <w:tc>
          <w:tcPr>
            <w:tcW w:w="0" w:type="auto"/>
          </w:tcPr>
          <w:p w14:paraId="0805D58C" w14:textId="77777777" w:rsidR="00FE352E" w:rsidRPr="009B2483" w:rsidRDefault="00FE352E" w:rsidP="00247005">
            <w:pPr>
              <w:jc w:val="both"/>
              <w:rPr>
                <w:rFonts w:ascii="Times New Roman" w:hAnsi="Times New Roman" w:cs="Times New Roman"/>
                <w:color w:val="000000" w:themeColor="text1"/>
                <w:sz w:val="18"/>
                <w:szCs w:val="18"/>
              </w:rPr>
            </w:pPr>
          </w:p>
        </w:tc>
        <w:tc>
          <w:tcPr>
            <w:tcW w:w="779" w:type="dxa"/>
          </w:tcPr>
          <w:p w14:paraId="62DE12C8" w14:textId="77777777" w:rsidR="00FE352E" w:rsidRPr="009B2483" w:rsidRDefault="00FE352E" w:rsidP="00247005">
            <w:pPr>
              <w:jc w:val="both"/>
              <w:rPr>
                <w:rFonts w:ascii="Times New Roman" w:hAnsi="Times New Roman" w:cs="Times New Roman"/>
                <w:color w:val="000000" w:themeColor="text1"/>
                <w:sz w:val="18"/>
                <w:szCs w:val="18"/>
              </w:rPr>
            </w:pPr>
          </w:p>
        </w:tc>
      </w:tr>
    </w:tbl>
    <w:p w14:paraId="57521C5E" w14:textId="77777777" w:rsidR="00FE352E" w:rsidRPr="009B2483" w:rsidRDefault="00FE352E" w:rsidP="00FE352E">
      <w:pPr>
        <w:spacing w:line="480" w:lineRule="auto"/>
        <w:jc w:val="both"/>
        <w:rPr>
          <w:rFonts w:ascii="Times New Roman" w:hAnsi="Times New Roman" w:cs="Times New Roman"/>
          <w:b/>
          <w:color w:val="FF0000"/>
          <w:sz w:val="24"/>
          <w:szCs w:val="24"/>
        </w:rPr>
      </w:pPr>
    </w:p>
    <w:p w14:paraId="2A4EA613" w14:textId="77777777" w:rsidR="006E26ED" w:rsidRPr="009B2483" w:rsidRDefault="006E26ED" w:rsidP="002C6940">
      <w:pPr>
        <w:spacing w:line="480" w:lineRule="auto"/>
        <w:rPr>
          <w:rFonts w:ascii="Times New Roman" w:hAnsi="Times New Roman" w:cs="Times New Roman"/>
          <w:sz w:val="24"/>
          <w:szCs w:val="24"/>
        </w:rPr>
      </w:pPr>
    </w:p>
    <w:p w14:paraId="6B0EE877" w14:textId="77777777" w:rsidR="002C6940" w:rsidRPr="009B2483" w:rsidRDefault="002C6940" w:rsidP="002C6940">
      <w:pPr>
        <w:spacing w:line="480" w:lineRule="auto"/>
        <w:rPr>
          <w:rFonts w:ascii="Times New Roman" w:hAnsi="Times New Roman" w:cs="Times New Roman"/>
          <w:sz w:val="24"/>
          <w:szCs w:val="24"/>
        </w:rPr>
      </w:pPr>
    </w:p>
    <w:p w14:paraId="170606F5" w14:textId="77777777" w:rsidR="002C6940" w:rsidRPr="009B2483" w:rsidRDefault="002C6940" w:rsidP="00EF5674">
      <w:pPr>
        <w:spacing w:after="0" w:line="480" w:lineRule="auto"/>
        <w:rPr>
          <w:rFonts w:ascii="Times New Roman" w:eastAsia="Times New Roman" w:hAnsi="Times New Roman" w:cs="Times New Roman"/>
          <w:sz w:val="24"/>
          <w:szCs w:val="24"/>
        </w:rPr>
      </w:pPr>
    </w:p>
    <w:p w14:paraId="034D7D80" w14:textId="010FD286" w:rsidR="00F21DAA" w:rsidRPr="009B2483" w:rsidRDefault="00F21DAA" w:rsidP="003F218D">
      <w:pPr>
        <w:tabs>
          <w:tab w:val="left" w:pos="7512"/>
        </w:tabs>
        <w:spacing w:line="480" w:lineRule="auto"/>
        <w:rPr>
          <w:rFonts w:ascii="Times New Roman" w:hAnsi="Times New Roman" w:cs="Times New Roman"/>
          <w:bCs/>
          <w:sz w:val="24"/>
          <w:szCs w:val="24"/>
        </w:rPr>
      </w:pPr>
    </w:p>
    <w:sectPr w:rsidR="00F21DAA" w:rsidRPr="009B24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9AFD4" w14:textId="77777777" w:rsidR="00791FA7" w:rsidRDefault="00791FA7" w:rsidP="00813BAB">
      <w:pPr>
        <w:spacing w:after="0" w:line="240" w:lineRule="auto"/>
      </w:pPr>
      <w:r>
        <w:separator/>
      </w:r>
    </w:p>
  </w:endnote>
  <w:endnote w:type="continuationSeparator" w:id="0">
    <w:p w14:paraId="49559AA6" w14:textId="77777777" w:rsidR="00791FA7" w:rsidRDefault="00791FA7" w:rsidP="0081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3288B" w14:textId="77777777" w:rsidR="00791FA7" w:rsidRDefault="00791FA7" w:rsidP="00813BAB">
      <w:pPr>
        <w:spacing w:after="0" w:line="240" w:lineRule="auto"/>
      </w:pPr>
      <w:r>
        <w:separator/>
      </w:r>
    </w:p>
  </w:footnote>
  <w:footnote w:type="continuationSeparator" w:id="0">
    <w:p w14:paraId="3AD44EF7" w14:textId="77777777" w:rsidR="00791FA7" w:rsidRDefault="00791FA7" w:rsidP="0081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B0D"/>
    <w:multiLevelType w:val="hybridMultilevel"/>
    <w:tmpl w:val="9DF2D044"/>
    <w:lvl w:ilvl="0" w:tplc="6882B5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6C58"/>
    <w:multiLevelType w:val="hybridMultilevel"/>
    <w:tmpl w:val="F56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1262D"/>
    <w:multiLevelType w:val="hybridMultilevel"/>
    <w:tmpl w:val="F1AA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7372"/>
    <w:multiLevelType w:val="hybridMultilevel"/>
    <w:tmpl w:val="E418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855B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9A050F"/>
    <w:multiLevelType w:val="hybridMultilevel"/>
    <w:tmpl w:val="43C0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09B3"/>
    <w:multiLevelType w:val="hybridMultilevel"/>
    <w:tmpl w:val="8D86F5E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6E16230"/>
    <w:multiLevelType w:val="multilevel"/>
    <w:tmpl w:val="1D9E8EC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2634AA"/>
    <w:multiLevelType w:val="multilevel"/>
    <w:tmpl w:val="1DDABD1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B70231"/>
    <w:multiLevelType w:val="hybridMultilevel"/>
    <w:tmpl w:val="B7245A1A"/>
    <w:lvl w:ilvl="0" w:tplc="81EE2FE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0A20BEF"/>
    <w:multiLevelType w:val="multilevel"/>
    <w:tmpl w:val="11761E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450A0"/>
    <w:multiLevelType w:val="multilevel"/>
    <w:tmpl w:val="BFE6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814E0"/>
    <w:multiLevelType w:val="multilevel"/>
    <w:tmpl w:val="378EC7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F5A49"/>
    <w:multiLevelType w:val="hybridMultilevel"/>
    <w:tmpl w:val="CC5C8F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95768"/>
    <w:multiLevelType w:val="multilevel"/>
    <w:tmpl w:val="3A1838F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F3945"/>
    <w:multiLevelType w:val="hybridMultilevel"/>
    <w:tmpl w:val="B64280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D148BA"/>
    <w:multiLevelType w:val="hybridMultilevel"/>
    <w:tmpl w:val="A1F6FC22"/>
    <w:lvl w:ilvl="0" w:tplc="2B281F66">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9530B"/>
    <w:multiLevelType w:val="hybridMultilevel"/>
    <w:tmpl w:val="3D1A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04894"/>
    <w:multiLevelType w:val="hybridMultilevel"/>
    <w:tmpl w:val="41A4B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212D7"/>
    <w:multiLevelType w:val="multilevel"/>
    <w:tmpl w:val="0CD0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2217FC"/>
    <w:multiLevelType w:val="multilevel"/>
    <w:tmpl w:val="C20A8B1A"/>
    <w:lvl w:ilvl="0">
      <w:start w:val="4"/>
      <w:numFmt w:val="decimal"/>
      <w:lvlText w:val="%1"/>
      <w:lvlJc w:val="left"/>
      <w:pPr>
        <w:ind w:left="360" w:hanging="360"/>
      </w:pPr>
      <w:rPr>
        <w:rFonts w:hint="default"/>
        <w:i w:val="0"/>
      </w:rPr>
    </w:lvl>
    <w:lvl w:ilvl="1">
      <w:start w:val="3"/>
      <w:numFmt w:val="decimal"/>
      <w:lvlText w:val="%1.%2"/>
      <w:lvlJc w:val="left"/>
      <w:pPr>
        <w:ind w:left="936" w:hanging="360"/>
      </w:pPr>
      <w:rPr>
        <w:rFonts w:hint="default"/>
        <w:i w:val="0"/>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i w:val="0"/>
      </w:rPr>
    </w:lvl>
    <w:lvl w:ilvl="4">
      <w:start w:val="1"/>
      <w:numFmt w:val="decimal"/>
      <w:lvlText w:val="%1.%2.%3.%4.%5"/>
      <w:lvlJc w:val="left"/>
      <w:pPr>
        <w:ind w:left="3384" w:hanging="1080"/>
      </w:pPr>
      <w:rPr>
        <w:rFonts w:hint="default"/>
        <w:i w:val="0"/>
      </w:rPr>
    </w:lvl>
    <w:lvl w:ilvl="5">
      <w:start w:val="1"/>
      <w:numFmt w:val="decimal"/>
      <w:lvlText w:val="%1.%2.%3.%4.%5.%6"/>
      <w:lvlJc w:val="left"/>
      <w:pPr>
        <w:ind w:left="4320" w:hanging="1440"/>
      </w:pPr>
      <w:rPr>
        <w:rFonts w:hint="default"/>
        <w:i w:val="0"/>
      </w:rPr>
    </w:lvl>
    <w:lvl w:ilvl="6">
      <w:start w:val="1"/>
      <w:numFmt w:val="decimal"/>
      <w:lvlText w:val="%1.%2.%3.%4.%5.%6.%7"/>
      <w:lvlJc w:val="left"/>
      <w:pPr>
        <w:ind w:left="4896" w:hanging="1440"/>
      </w:pPr>
      <w:rPr>
        <w:rFonts w:hint="default"/>
        <w:i w:val="0"/>
      </w:rPr>
    </w:lvl>
    <w:lvl w:ilvl="7">
      <w:start w:val="1"/>
      <w:numFmt w:val="decimal"/>
      <w:lvlText w:val="%1.%2.%3.%4.%5.%6.%7.%8"/>
      <w:lvlJc w:val="left"/>
      <w:pPr>
        <w:ind w:left="5832" w:hanging="1800"/>
      </w:pPr>
      <w:rPr>
        <w:rFonts w:hint="default"/>
        <w:i w:val="0"/>
      </w:rPr>
    </w:lvl>
    <w:lvl w:ilvl="8">
      <w:start w:val="1"/>
      <w:numFmt w:val="decimal"/>
      <w:lvlText w:val="%1.%2.%3.%4.%5.%6.%7.%8.%9"/>
      <w:lvlJc w:val="left"/>
      <w:pPr>
        <w:ind w:left="6408" w:hanging="1800"/>
      </w:pPr>
      <w:rPr>
        <w:rFonts w:hint="default"/>
        <w:i w:val="0"/>
      </w:rPr>
    </w:lvl>
  </w:abstractNum>
  <w:abstractNum w:abstractNumId="21" w15:restartNumberingAfterBreak="0">
    <w:nsid w:val="52F24690"/>
    <w:multiLevelType w:val="hybridMultilevel"/>
    <w:tmpl w:val="DF26375A"/>
    <w:lvl w:ilvl="0" w:tplc="16C26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706EC"/>
    <w:multiLevelType w:val="multilevel"/>
    <w:tmpl w:val="9C1C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644D4D"/>
    <w:multiLevelType w:val="multilevel"/>
    <w:tmpl w:val="4F98D6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4431F48"/>
    <w:multiLevelType w:val="hybridMultilevel"/>
    <w:tmpl w:val="5B229104"/>
    <w:lvl w:ilvl="0" w:tplc="0409000B">
      <w:start w:val="1"/>
      <w:numFmt w:val="bullet"/>
      <w:lvlText w:val=""/>
      <w:lvlJc w:val="left"/>
      <w:pPr>
        <w:ind w:left="360" w:hanging="360"/>
      </w:pPr>
      <w:rPr>
        <w:rFonts w:ascii="Wingdings" w:hAnsi="Wingdings" w:hint="default"/>
        <w:b/>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666C059A"/>
    <w:multiLevelType w:val="hybridMultilevel"/>
    <w:tmpl w:val="9D0EB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6D2ED7"/>
    <w:multiLevelType w:val="multilevel"/>
    <w:tmpl w:val="7504BB14"/>
    <w:lvl w:ilvl="0">
      <w:start w:val="1"/>
      <w:numFmt w:val="decimal"/>
      <w:lvlText w:val="%1"/>
      <w:lvlJc w:val="left"/>
      <w:pPr>
        <w:ind w:left="432" w:hanging="432"/>
      </w:pPr>
    </w:lvl>
    <w:lvl w:ilvl="1">
      <w:start w:val="1"/>
      <w:numFmt w:val="decimal"/>
      <w:lvlText w:val="%1.%2"/>
      <w:lvlJc w:val="left"/>
      <w:pPr>
        <w:ind w:left="846" w:hanging="576"/>
      </w:pPr>
      <w:rPr>
        <w:b/>
      </w:rPr>
    </w:lvl>
    <w:lvl w:ilvl="2">
      <w:start w:val="1"/>
      <w:numFmt w:val="decimal"/>
      <w:lvlText w:val="%1.%2.%3"/>
      <w:lvlJc w:val="left"/>
      <w:pPr>
        <w:ind w:left="720" w:hanging="720"/>
      </w:pPr>
      <w:rPr>
        <w:rFonts w:ascii="Times New Roman" w:hAnsi="Times New Roman" w:cs="Times New Roman" w:hint="default"/>
        <w:b w:val="0"/>
        <w:bCs w:val="0"/>
        <w:i/>
        <w:iCs w:val="0"/>
        <w:caps w:val="0"/>
        <w:smallCaps w:val="0"/>
        <w:strike w:val="0"/>
        <w:dstrike w:val="0"/>
        <w:noProof w:val="0"/>
        <w:snapToGrid w:val="0"/>
        <w:vanish w:val="0"/>
        <w:color w:val="000000"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200451"/>
    <w:multiLevelType w:val="hybridMultilevel"/>
    <w:tmpl w:val="0F00BD60"/>
    <w:lvl w:ilvl="0" w:tplc="A1048D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6DF17963"/>
    <w:multiLevelType w:val="hybridMultilevel"/>
    <w:tmpl w:val="4DC8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B451E"/>
    <w:multiLevelType w:val="multilevel"/>
    <w:tmpl w:val="1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B584238"/>
    <w:multiLevelType w:val="multilevel"/>
    <w:tmpl w:val="2F424A4A"/>
    <w:lvl w:ilvl="0">
      <w:start w:val="4"/>
      <w:numFmt w:val="decimal"/>
      <w:lvlText w:val="%1"/>
      <w:lvlJc w:val="left"/>
      <w:pPr>
        <w:ind w:left="480" w:hanging="480"/>
      </w:pPr>
      <w:rPr>
        <w:rFonts w:asciiTheme="minorHAnsi" w:hAnsiTheme="minorHAnsi" w:hint="default"/>
        <w:sz w:val="22"/>
      </w:rPr>
    </w:lvl>
    <w:lvl w:ilvl="1">
      <w:start w:val="3"/>
      <w:numFmt w:val="decimal"/>
      <w:lvlText w:val="%1.%2"/>
      <w:lvlJc w:val="left"/>
      <w:pPr>
        <w:ind w:left="930" w:hanging="480"/>
      </w:pPr>
      <w:rPr>
        <w:rFonts w:asciiTheme="majorBidi" w:hAnsiTheme="majorBidi" w:cstheme="majorBidi" w:hint="default"/>
        <w:sz w:val="22"/>
      </w:rPr>
    </w:lvl>
    <w:lvl w:ilvl="2">
      <w:start w:val="1"/>
      <w:numFmt w:val="decimal"/>
      <w:lvlText w:val="%1.%2.%3"/>
      <w:lvlJc w:val="left"/>
      <w:pPr>
        <w:ind w:left="720" w:hanging="720"/>
      </w:pPr>
      <w:rPr>
        <w:rFonts w:asciiTheme="majorBidi" w:hAnsiTheme="majorBidi" w:cstheme="majorBid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num w:numId="1">
    <w:abstractNumId w:val="10"/>
  </w:num>
  <w:num w:numId="2">
    <w:abstractNumId w:val="22"/>
  </w:num>
  <w:num w:numId="3">
    <w:abstractNumId w:val="15"/>
  </w:num>
  <w:num w:numId="4">
    <w:abstractNumId w:val="12"/>
  </w:num>
  <w:num w:numId="5">
    <w:abstractNumId w:val="29"/>
  </w:num>
  <w:num w:numId="6">
    <w:abstractNumId w:val="20"/>
  </w:num>
  <w:num w:numId="7">
    <w:abstractNumId w:val="30"/>
  </w:num>
  <w:num w:numId="8">
    <w:abstractNumId w:val="8"/>
  </w:num>
  <w:num w:numId="9">
    <w:abstractNumId w:val="7"/>
  </w:num>
  <w:num w:numId="10">
    <w:abstractNumId w:val="28"/>
  </w:num>
  <w:num w:numId="11">
    <w:abstractNumId w:val="16"/>
  </w:num>
  <w:num w:numId="12">
    <w:abstractNumId w:val="26"/>
  </w:num>
  <w:num w:numId="13">
    <w:abstractNumId w:val="26"/>
    <w:lvlOverride w:ilvl="0">
      <w:startOverride w:val="1"/>
    </w:lvlOverride>
  </w:num>
  <w:num w:numId="14">
    <w:abstractNumId w:val="18"/>
  </w:num>
  <w:num w:numId="15">
    <w:abstractNumId w:val="0"/>
  </w:num>
  <w:num w:numId="16">
    <w:abstractNumId w:val="23"/>
  </w:num>
  <w:num w:numId="17">
    <w:abstractNumId w:val="6"/>
  </w:num>
  <w:num w:numId="18">
    <w:abstractNumId w:val="25"/>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19"/>
  </w:num>
  <w:num w:numId="24">
    <w:abstractNumId w:val="2"/>
  </w:num>
  <w:num w:numId="25">
    <w:abstractNumId w:val="1"/>
  </w:num>
  <w:num w:numId="26">
    <w:abstractNumId w:val="4"/>
  </w:num>
  <w:num w:numId="27">
    <w:abstractNumId w:val="3"/>
  </w:num>
  <w:num w:numId="28">
    <w:abstractNumId w:val="5"/>
  </w:num>
  <w:num w:numId="29">
    <w:abstractNumId w:val="13"/>
  </w:num>
  <w:num w:numId="30">
    <w:abstractNumId w:val="27"/>
  </w:num>
  <w:num w:numId="31">
    <w:abstractNumId w:val="29"/>
    <w:lvlOverride w:ilvl="0">
      <w:startOverride w:val="6"/>
    </w:lvlOverride>
  </w:num>
  <w:num w:numId="32">
    <w:abstractNumId w:val="21"/>
  </w:num>
  <w:num w:numId="33">
    <w:abstractNumId w:val="11"/>
  </w:num>
  <w:num w:numId="34">
    <w:abstractNumId w:val="9"/>
  </w:num>
  <w:num w:numId="35">
    <w:abstractNumId w:val="29"/>
    <w:lvlOverride w:ilvl="0">
      <w:startOverride w:val="7"/>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43E7B"/>
    <w:rsid w:val="000039B9"/>
    <w:rsid w:val="00020131"/>
    <w:rsid w:val="00020C45"/>
    <w:rsid w:val="000339C0"/>
    <w:rsid w:val="0004634C"/>
    <w:rsid w:val="000610A4"/>
    <w:rsid w:val="000653F3"/>
    <w:rsid w:val="000A78C6"/>
    <w:rsid w:val="000C53E0"/>
    <w:rsid w:val="000D016D"/>
    <w:rsid w:val="000E34C0"/>
    <w:rsid w:val="000E3F61"/>
    <w:rsid w:val="00100A41"/>
    <w:rsid w:val="00115B82"/>
    <w:rsid w:val="00117C5E"/>
    <w:rsid w:val="001252AE"/>
    <w:rsid w:val="00131245"/>
    <w:rsid w:val="001334F6"/>
    <w:rsid w:val="00134483"/>
    <w:rsid w:val="00134C26"/>
    <w:rsid w:val="00134E53"/>
    <w:rsid w:val="00147EC3"/>
    <w:rsid w:val="001544AC"/>
    <w:rsid w:val="00163D00"/>
    <w:rsid w:val="00173F6B"/>
    <w:rsid w:val="001807C3"/>
    <w:rsid w:val="00181D88"/>
    <w:rsid w:val="00183F59"/>
    <w:rsid w:val="00185BD8"/>
    <w:rsid w:val="00186175"/>
    <w:rsid w:val="00194015"/>
    <w:rsid w:val="00196B2D"/>
    <w:rsid w:val="001A2CD2"/>
    <w:rsid w:val="001B27A9"/>
    <w:rsid w:val="001B50D2"/>
    <w:rsid w:val="001C6D3A"/>
    <w:rsid w:val="001E3328"/>
    <w:rsid w:val="001F1404"/>
    <w:rsid w:val="001F1C8D"/>
    <w:rsid w:val="001F29A1"/>
    <w:rsid w:val="001F2CD7"/>
    <w:rsid w:val="00201267"/>
    <w:rsid w:val="0020620B"/>
    <w:rsid w:val="00214AAA"/>
    <w:rsid w:val="00217E92"/>
    <w:rsid w:val="0022558D"/>
    <w:rsid w:val="00227D87"/>
    <w:rsid w:val="00232329"/>
    <w:rsid w:val="0024585F"/>
    <w:rsid w:val="00247096"/>
    <w:rsid w:val="00255355"/>
    <w:rsid w:val="00262DC3"/>
    <w:rsid w:val="0027550C"/>
    <w:rsid w:val="002756E7"/>
    <w:rsid w:val="002869EA"/>
    <w:rsid w:val="0029059E"/>
    <w:rsid w:val="002A2315"/>
    <w:rsid w:val="002A280D"/>
    <w:rsid w:val="002A2BA6"/>
    <w:rsid w:val="002A4D56"/>
    <w:rsid w:val="002B486A"/>
    <w:rsid w:val="002C6218"/>
    <w:rsid w:val="002C6940"/>
    <w:rsid w:val="002C75FE"/>
    <w:rsid w:val="002D1CDD"/>
    <w:rsid w:val="002D480F"/>
    <w:rsid w:val="002E0A6C"/>
    <w:rsid w:val="002E5E09"/>
    <w:rsid w:val="002E6EBB"/>
    <w:rsid w:val="002F202D"/>
    <w:rsid w:val="002F729F"/>
    <w:rsid w:val="0032269E"/>
    <w:rsid w:val="00326953"/>
    <w:rsid w:val="00330208"/>
    <w:rsid w:val="003357A1"/>
    <w:rsid w:val="00336500"/>
    <w:rsid w:val="00342CC1"/>
    <w:rsid w:val="00361724"/>
    <w:rsid w:val="00361C13"/>
    <w:rsid w:val="003620A5"/>
    <w:rsid w:val="0036372D"/>
    <w:rsid w:val="00365A28"/>
    <w:rsid w:val="00366B2B"/>
    <w:rsid w:val="00367DB1"/>
    <w:rsid w:val="00391612"/>
    <w:rsid w:val="003A5EC4"/>
    <w:rsid w:val="003B2106"/>
    <w:rsid w:val="003B25BF"/>
    <w:rsid w:val="003C0853"/>
    <w:rsid w:val="003C577E"/>
    <w:rsid w:val="003C709E"/>
    <w:rsid w:val="003F218D"/>
    <w:rsid w:val="003F4CF6"/>
    <w:rsid w:val="00407DC1"/>
    <w:rsid w:val="004121A6"/>
    <w:rsid w:val="00415CC7"/>
    <w:rsid w:val="00450849"/>
    <w:rsid w:val="00455FA7"/>
    <w:rsid w:val="00471A60"/>
    <w:rsid w:val="00477E87"/>
    <w:rsid w:val="0049176D"/>
    <w:rsid w:val="004C2FF1"/>
    <w:rsid w:val="004D37B1"/>
    <w:rsid w:val="004D3B9F"/>
    <w:rsid w:val="004E5870"/>
    <w:rsid w:val="004E78A1"/>
    <w:rsid w:val="004F7763"/>
    <w:rsid w:val="0050118C"/>
    <w:rsid w:val="00503183"/>
    <w:rsid w:val="00505DC8"/>
    <w:rsid w:val="005062EE"/>
    <w:rsid w:val="00511BAF"/>
    <w:rsid w:val="00517C8D"/>
    <w:rsid w:val="005248D2"/>
    <w:rsid w:val="005316A6"/>
    <w:rsid w:val="00537C78"/>
    <w:rsid w:val="00551FBF"/>
    <w:rsid w:val="005543D0"/>
    <w:rsid w:val="0056033B"/>
    <w:rsid w:val="00572C4F"/>
    <w:rsid w:val="005761EB"/>
    <w:rsid w:val="0057629B"/>
    <w:rsid w:val="0057658E"/>
    <w:rsid w:val="00576593"/>
    <w:rsid w:val="00581203"/>
    <w:rsid w:val="00593755"/>
    <w:rsid w:val="00593766"/>
    <w:rsid w:val="00597842"/>
    <w:rsid w:val="005A1F0B"/>
    <w:rsid w:val="005A2190"/>
    <w:rsid w:val="005A3816"/>
    <w:rsid w:val="005B6428"/>
    <w:rsid w:val="005C216B"/>
    <w:rsid w:val="005C6425"/>
    <w:rsid w:val="005C751E"/>
    <w:rsid w:val="005D3B36"/>
    <w:rsid w:val="005E126B"/>
    <w:rsid w:val="005E5786"/>
    <w:rsid w:val="005E6C07"/>
    <w:rsid w:val="005F2767"/>
    <w:rsid w:val="005F2DF2"/>
    <w:rsid w:val="005F42FB"/>
    <w:rsid w:val="00612C4A"/>
    <w:rsid w:val="00622422"/>
    <w:rsid w:val="006418FE"/>
    <w:rsid w:val="006470F6"/>
    <w:rsid w:val="006519E1"/>
    <w:rsid w:val="00661607"/>
    <w:rsid w:val="00662808"/>
    <w:rsid w:val="00667FE3"/>
    <w:rsid w:val="00680A0E"/>
    <w:rsid w:val="006813BD"/>
    <w:rsid w:val="00681676"/>
    <w:rsid w:val="00684A49"/>
    <w:rsid w:val="006857DC"/>
    <w:rsid w:val="006926E1"/>
    <w:rsid w:val="00694AE1"/>
    <w:rsid w:val="00696702"/>
    <w:rsid w:val="006A50B9"/>
    <w:rsid w:val="006C128D"/>
    <w:rsid w:val="006C3410"/>
    <w:rsid w:val="006C4A61"/>
    <w:rsid w:val="006D4048"/>
    <w:rsid w:val="006E09D5"/>
    <w:rsid w:val="006E2197"/>
    <w:rsid w:val="006E26ED"/>
    <w:rsid w:val="006E4CFE"/>
    <w:rsid w:val="006E56BF"/>
    <w:rsid w:val="006F6867"/>
    <w:rsid w:val="006F799C"/>
    <w:rsid w:val="00721D5F"/>
    <w:rsid w:val="00724C60"/>
    <w:rsid w:val="00724EA8"/>
    <w:rsid w:val="00733CD9"/>
    <w:rsid w:val="00736158"/>
    <w:rsid w:val="00736B71"/>
    <w:rsid w:val="00743E7B"/>
    <w:rsid w:val="00752B70"/>
    <w:rsid w:val="00760FA7"/>
    <w:rsid w:val="00763ECD"/>
    <w:rsid w:val="007711BA"/>
    <w:rsid w:val="00773E2A"/>
    <w:rsid w:val="00791FA7"/>
    <w:rsid w:val="007A3D09"/>
    <w:rsid w:val="007A59E4"/>
    <w:rsid w:val="007B29D3"/>
    <w:rsid w:val="007B32E6"/>
    <w:rsid w:val="007B5DF2"/>
    <w:rsid w:val="007B7E7B"/>
    <w:rsid w:val="007C048C"/>
    <w:rsid w:val="007C5227"/>
    <w:rsid w:val="007D50D6"/>
    <w:rsid w:val="007D524C"/>
    <w:rsid w:val="007D57F3"/>
    <w:rsid w:val="007E690D"/>
    <w:rsid w:val="007F0CB4"/>
    <w:rsid w:val="00804B92"/>
    <w:rsid w:val="00813BAB"/>
    <w:rsid w:val="00816034"/>
    <w:rsid w:val="00864287"/>
    <w:rsid w:val="008708FA"/>
    <w:rsid w:val="0087344C"/>
    <w:rsid w:val="008843D2"/>
    <w:rsid w:val="00885C9D"/>
    <w:rsid w:val="00886CC6"/>
    <w:rsid w:val="008A3FD8"/>
    <w:rsid w:val="008B79A6"/>
    <w:rsid w:val="008C0384"/>
    <w:rsid w:val="008C3D5A"/>
    <w:rsid w:val="008C60DE"/>
    <w:rsid w:val="008D734D"/>
    <w:rsid w:val="008D76C1"/>
    <w:rsid w:val="008D7B61"/>
    <w:rsid w:val="008E309A"/>
    <w:rsid w:val="008E66D4"/>
    <w:rsid w:val="008F4EBE"/>
    <w:rsid w:val="009143A5"/>
    <w:rsid w:val="00924C7E"/>
    <w:rsid w:val="00925BEA"/>
    <w:rsid w:val="00926CD9"/>
    <w:rsid w:val="009420C1"/>
    <w:rsid w:val="00942BB5"/>
    <w:rsid w:val="00946EED"/>
    <w:rsid w:val="009477CD"/>
    <w:rsid w:val="00961F6A"/>
    <w:rsid w:val="0096698D"/>
    <w:rsid w:val="00967F44"/>
    <w:rsid w:val="00974B24"/>
    <w:rsid w:val="00983E96"/>
    <w:rsid w:val="009844A3"/>
    <w:rsid w:val="009875FA"/>
    <w:rsid w:val="00993214"/>
    <w:rsid w:val="00995AA8"/>
    <w:rsid w:val="009B2483"/>
    <w:rsid w:val="009D29CB"/>
    <w:rsid w:val="009D3BA4"/>
    <w:rsid w:val="009D414B"/>
    <w:rsid w:val="009E1AD2"/>
    <w:rsid w:val="009F5B4F"/>
    <w:rsid w:val="00A10E49"/>
    <w:rsid w:val="00A12642"/>
    <w:rsid w:val="00A13BFC"/>
    <w:rsid w:val="00A15BC9"/>
    <w:rsid w:val="00A26D1E"/>
    <w:rsid w:val="00A37D3E"/>
    <w:rsid w:val="00A433FA"/>
    <w:rsid w:val="00A52B77"/>
    <w:rsid w:val="00A92AA7"/>
    <w:rsid w:val="00A960CE"/>
    <w:rsid w:val="00A97AAB"/>
    <w:rsid w:val="00AA77DF"/>
    <w:rsid w:val="00AC2536"/>
    <w:rsid w:val="00AC2A54"/>
    <w:rsid w:val="00AC3FDF"/>
    <w:rsid w:val="00AC4F01"/>
    <w:rsid w:val="00AC55C2"/>
    <w:rsid w:val="00AD7724"/>
    <w:rsid w:val="00AF38D2"/>
    <w:rsid w:val="00B020CA"/>
    <w:rsid w:val="00B13601"/>
    <w:rsid w:val="00B16709"/>
    <w:rsid w:val="00B27CC5"/>
    <w:rsid w:val="00B3189C"/>
    <w:rsid w:val="00B3472E"/>
    <w:rsid w:val="00B5631A"/>
    <w:rsid w:val="00B60036"/>
    <w:rsid w:val="00B62E90"/>
    <w:rsid w:val="00B77343"/>
    <w:rsid w:val="00B87EF5"/>
    <w:rsid w:val="00B91342"/>
    <w:rsid w:val="00BA6F22"/>
    <w:rsid w:val="00BB0906"/>
    <w:rsid w:val="00BB2F0E"/>
    <w:rsid w:val="00BD2554"/>
    <w:rsid w:val="00BD3242"/>
    <w:rsid w:val="00BD3FD8"/>
    <w:rsid w:val="00BE5785"/>
    <w:rsid w:val="00BE592C"/>
    <w:rsid w:val="00C02AEA"/>
    <w:rsid w:val="00C03588"/>
    <w:rsid w:val="00C41B2B"/>
    <w:rsid w:val="00C43852"/>
    <w:rsid w:val="00C57A66"/>
    <w:rsid w:val="00C63B4A"/>
    <w:rsid w:val="00C63D3D"/>
    <w:rsid w:val="00C664FF"/>
    <w:rsid w:val="00C678FC"/>
    <w:rsid w:val="00C911D3"/>
    <w:rsid w:val="00C95000"/>
    <w:rsid w:val="00CA5CE6"/>
    <w:rsid w:val="00CA6C36"/>
    <w:rsid w:val="00CA709F"/>
    <w:rsid w:val="00CB3A5E"/>
    <w:rsid w:val="00CB6782"/>
    <w:rsid w:val="00CB7198"/>
    <w:rsid w:val="00CD71AD"/>
    <w:rsid w:val="00CE6A26"/>
    <w:rsid w:val="00CF2428"/>
    <w:rsid w:val="00D1154C"/>
    <w:rsid w:val="00D20A5C"/>
    <w:rsid w:val="00D263FA"/>
    <w:rsid w:val="00D26D36"/>
    <w:rsid w:val="00D40D09"/>
    <w:rsid w:val="00D53B82"/>
    <w:rsid w:val="00D5469E"/>
    <w:rsid w:val="00D61055"/>
    <w:rsid w:val="00D7677C"/>
    <w:rsid w:val="00D817DE"/>
    <w:rsid w:val="00D8622C"/>
    <w:rsid w:val="00DB0413"/>
    <w:rsid w:val="00DD018B"/>
    <w:rsid w:val="00DD1104"/>
    <w:rsid w:val="00DD4EF6"/>
    <w:rsid w:val="00DD76F7"/>
    <w:rsid w:val="00DD7B31"/>
    <w:rsid w:val="00DF6226"/>
    <w:rsid w:val="00E10562"/>
    <w:rsid w:val="00E15617"/>
    <w:rsid w:val="00E217DA"/>
    <w:rsid w:val="00E2635F"/>
    <w:rsid w:val="00E30B10"/>
    <w:rsid w:val="00E40F6F"/>
    <w:rsid w:val="00E42474"/>
    <w:rsid w:val="00E42691"/>
    <w:rsid w:val="00E46837"/>
    <w:rsid w:val="00E6395E"/>
    <w:rsid w:val="00E8644C"/>
    <w:rsid w:val="00E97C4C"/>
    <w:rsid w:val="00EA241C"/>
    <w:rsid w:val="00EF140F"/>
    <w:rsid w:val="00EF331B"/>
    <w:rsid w:val="00EF5674"/>
    <w:rsid w:val="00F0234E"/>
    <w:rsid w:val="00F0422C"/>
    <w:rsid w:val="00F04797"/>
    <w:rsid w:val="00F06E27"/>
    <w:rsid w:val="00F1239A"/>
    <w:rsid w:val="00F140C0"/>
    <w:rsid w:val="00F206D4"/>
    <w:rsid w:val="00F21DAA"/>
    <w:rsid w:val="00F22E33"/>
    <w:rsid w:val="00F2425C"/>
    <w:rsid w:val="00F30BC9"/>
    <w:rsid w:val="00F4633B"/>
    <w:rsid w:val="00F5271F"/>
    <w:rsid w:val="00F56AD8"/>
    <w:rsid w:val="00F63E65"/>
    <w:rsid w:val="00F678B9"/>
    <w:rsid w:val="00F70755"/>
    <w:rsid w:val="00F74D57"/>
    <w:rsid w:val="00F75A8A"/>
    <w:rsid w:val="00F80BE3"/>
    <w:rsid w:val="00F82D48"/>
    <w:rsid w:val="00F86C61"/>
    <w:rsid w:val="00F90BE8"/>
    <w:rsid w:val="00F94185"/>
    <w:rsid w:val="00FA02D5"/>
    <w:rsid w:val="00FA0EF4"/>
    <w:rsid w:val="00FA26CB"/>
    <w:rsid w:val="00FC5585"/>
    <w:rsid w:val="00FD041E"/>
    <w:rsid w:val="00FD2889"/>
    <w:rsid w:val="00FE352E"/>
    <w:rsid w:val="00FF0C2F"/>
    <w:rsid w:val="00FF6E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F1C65"/>
  <w15:docId w15:val="{54D37058-E661-4902-B784-D2615362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7B"/>
    <w:pPr>
      <w:spacing w:after="200" w:line="276" w:lineRule="auto"/>
    </w:pPr>
    <w:rPr>
      <w:rFonts w:eastAsiaTheme="minorEastAsia"/>
      <w:kern w:val="0"/>
    </w:rPr>
  </w:style>
  <w:style w:type="paragraph" w:styleId="Heading1">
    <w:name w:val="heading 1"/>
    <w:basedOn w:val="Heading2"/>
    <w:next w:val="Normal"/>
    <w:link w:val="Heading1Char"/>
    <w:uiPriority w:val="9"/>
    <w:qFormat/>
    <w:rsid w:val="006418FE"/>
    <w:pPr>
      <w:numPr>
        <w:ilvl w:val="0"/>
      </w:numPr>
      <w:spacing w:before="480"/>
      <w:jc w:val="center"/>
      <w:outlineLvl w:val="0"/>
    </w:pPr>
    <w:rPr>
      <w:rFonts w:ascii="Times New Roman" w:hAnsi="Times New Roman"/>
      <w:bCs w:val="0"/>
      <w:color w:val="000000" w:themeColor="text1"/>
      <w:sz w:val="24"/>
      <w:szCs w:val="28"/>
    </w:rPr>
  </w:style>
  <w:style w:type="paragraph" w:styleId="Heading2">
    <w:name w:val="heading 2"/>
    <w:basedOn w:val="Normal"/>
    <w:next w:val="Normal"/>
    <w:link w:val="Heading2Char"/>
    <w:uiPriority w:val="9"/>
    <w:unhideWhenUsed/>
    <w:qFormat/>
    <w:rsid w:val="00743E7B"/>
    <w:pPr>
      <w:keepNext/>
      <w:keepLines/>
      <w:numPr>
        <w:ilvl w:val="1"/>
        <w:numId w:val="36"/>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43E7B"/>
    <w:pPr>
      <w:keepNext/>
      <w:keepLines/>
      <w:numPr>
        <w:ilvl w:val="2"/>
        <w:numId w:val="36"/>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743E7B"/>
    <w:pPr>
      <w:keepNext/>
      <w:keepLines/>
      <w:numPr>
        <w:ilvl w:val="3"/>
        <w:numId w:val="36"/>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743E7B"/>
    <w:pPr>
      <w:keepNext/>
      <w:keepLines/>
      <w:numPr>
        <w:ilvl w:val="4"/>
        <w:numId w:val="36"/>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743E7B"/>
    <w:pPr>
      <w:keepNext/>
      <w:keepLines/>
      <w:numPr>
        <w:ilvl w:val="5"/>
        <w:numId w:val="36"/>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43E7B"/>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3E7B"/>
    <w:pPr>
      <w:keepNext/>
      <w:keepLines/>
      <w:numPr>
        <w:ilvl w:val="7"/>
        <w:numId w:val="36"/>
      </w:numPr>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43E7B"/>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FE"/>
    <w:rPr>
      <w:rFonts w:ascii="Times New Roman" w:eastAsiaTheme="majorEastAsia" w:hAnsi="Times New Roman" w:cstheme="majorBidi"/>
      <w:b/>
      <w:color w:val="000000" w:themeColor="text1"/>
      <w:kern w:val="0"/>
      <w:sz w:val="24"/>
      <w:szCs w:val="28"/>
    </w:rPr>
  </w:style>
  <w:style w:type="character" w:customStyle="1" w:styleId="Heading2Char">
    <w:name w:val="Heading 2 Char"/>
    <w:basedOn w:val="DefaultParagraphFont"/>
    <w:link w:val="Heading2"/>
    <w:uiPriority w:val="9"/>
    <w:rsid w:val="00743E7B"/>
    <w:rPr>
      <w:rFonts w:asciiTheme="majorHAnsi" w:eastAsiaTheme="majorEastAsia" w:hAnsiTheme="majorHAnsi" w:cstheme="majorBidi"/>
      <w:b/>
      <w:bCs/>
      <w:color w:val="4472C4" w:themeColor="accent1"/>
      <w:kern w:val="0"/>
      <w:sz w:val="26"/>
      <w:szCs w:val="26"/>
    </w:rPr>
  </w:style>
  <w:style w:type="character" w:customStyle="1" w:styleId="Heading3Char">
    <w:name w:val="Heading 3 Char"/>
    <w:basedOn w:val="DefaultParagraphFont"/>
    <w:link w:val="Heading3"/>
    <w:uiPriority w:val="9"/>
    <w:rsid w:val="00743E7B"/>
    <w:rPr>
      <w:rFonts w:asciiTheme="majorHAnsi" w:eastAsiaTheme="majorEastAsia" w:hAnsiTheme="majorHAnsi" w:cstheme="majorBidi"/>
      <w:b/>
      <w:bCs/>
      <w:color w:val="4472C4" w:themeColor="accent1"/>
      <w:kern w:val="0"/>
    </w:rPr>
  </w:style>
  <w:style w:type="character" w:customStyle="1" w:styleId="Heading4Char">
    <w:name w:val="Heading 4 Char"/>
    <w:basedOn w:val="DefaultParagraphFont"/>
    <w:link w:val="Heading4"/>
    <w:uiPriority w:val="9"/>
    <w:rsid w:val="00743E7B"/>
    <w:rPr>
      <w:rFonts w:asciiTheme="majorHAnsi" w:eastAsiaTheme="majorEastAsia" w:hAnsiTheme="majorHAnsi" w:cstheme="majorBidi"/>
      <w:b/>
      <w:bCs/>
      <w:i/>
      <w:iCs/>
      <w:color w:val="4472C4" w:themeColor="accent1"/>
      <w:kern w:val="0"/>
    </w:rPr>
  </w:style>
  <w:style w:type="character" w:customStyle="1" w:styleId="Heading5Char">
    <w:name w:val="Heading 5 Char"/>
    <w:basedOn w:val="DefaultParagraphFont"/>
    <w:link w:val="Heading5"/>
    <w:uiPriority w:val="9"/>
    <w:rsid w:val="00743E7B"/>
    <w:rPr>
      <w:rFonts w:asciiTheme="majorHAnsi" w:eastAsiaTheme="majorEastAsia" w:hAnsiTheme="majorHAnsi" w:cstheme="majorBidi"/>
      <w:color w:val="1F3763" w:themeColor="accent1" w:themeShade="7F"/>
      <w:kern w:val="0"/>
    </w:rPr>
  </w:style>
  <w:style w:type="character" w:customStyle="1" w:styleId="Heading6Char">
    <w:name w:val="Heading 6 Char"/>
    <w:basedOn w:val="DefaultParagraphFont"/>
    <w:link w:val="Heading6"/>
    <w:uiPriority w:val="9"/>
    <w:rsid w:val="00743E7B"/>
    <w:rPr>
      <w:rFonts w:asciiTheme="majorHAnsi" w:eastAsiaTheme="majorEastAsia" w:hAnsiTheme="majorHAnsi" w:cstheme="majorBidi"/>
      <w:i/>
      <w:iCs/>
      <w:color w:val="1F3763" w:themeColor="accent1" w:themeShade="7F"/>
      <w:kern w:val="0"/>
    </w:rPr>
  </w:style>
  <w:style w:type="character" w:customStyle="1" w:styleId="Heading7Char">
    <w:name w:val="Heading 7 Char"/>
    <w:basedOn w:val="DefaultParagraphFont"/>
    <w:link w:val="Heading7"/>
    <w:uiPriority w:val="9"/>
    <w:semiHidden/>
    <w:rsid w:val="00743E7B"/>
    <w:rPr>
      <w:rFonts w:asciiTheme="majorHAnsi" w:eastAsiaTheme="majorEastAsia" w:hAnsiTheme="majorHAnsi" w:cstheme="majorBidi"/>
      <w:i/>
      <w:iCs/>
      <w:color w:val="404040" w:themeColor="text1" w:themeTint="BF"/>
      <w:kern w:val="0"/>
    </w:rPr>
  </w:style>
  <w:style w:type="character" w:customStyle="1" w:styleId="Heading8Char">
    <w:name w:val="Heading 8 Char"/>
    <w:basedOn w:val="DefaultParagraphFont"/>
    <w:link w:val="Heading8"/>
    <w:uiPriority w:val="9"/>
    <w:semiHidden/>
    <w:rsid w:val="00743E7B"/>
    <w:rPr>
      <w:rFonts w:asciiTheme="majorHAnsi" w:eastAsiaTheme="majorEastAsia" w:hAnsiTheme="majorHAnsi" w:cstheme="majorBidi"/>
      <w:color w:val="4472C4" w:themeColor="accent1"/>
      <w:kern w:val="0"/>
      <w:sz w:val="20"/>
      <w:szCs w:val="20"/>
    </w:rPr>
  </w:style>
  <w:style w:type="character" w:customStyle="1" w:styleId="Heading9Char">
    <w:name w:val="Heading 9 Char"/>
    <w:basedOn w:val="DefaultParagraphFont"/>
    <w:link w:val="Heading9"/>
    <w:uiPriority w:val="9"/>
    <w:semiHidden/>
    <w:rsid w:val="00743E7B"/>
    <w:rPr>
      <w:rFonts w:asciiTheme="majorHAnsi" w:eastAsiaTheme="majorEastAsia" w:hAnsiTheme="majorHAnsi" w:cstheme="majorBidi"/>
      <w:i/>
      <w:iCs/>
      <w:color w:val="404040" w:themeColor="text1" w:themeTint="BF"/>
      <w:kern w:val="0"/>
      <w:sz w:val="20"/>
      <w:szCs w:val="20"/>
    </w:rPr>
  </w:style>
  <w:style w:type="paragraph" w:styleId="TOCHeading">
    <w:name w:val="TOC Heading"/>
    <w:basedOn w:val="Heading1"/>
    <w:next w:val="Normal"/>
    <w:uiPriority w:val="39"/>
    <w:unhideWhenUsed/>
    <w:qFormat/>
    <w:rsid w:val="00743E7B"/>
    <w:pPr>
      <w:outlineLvl w:val="9"/>
    </w:pPr>
  </w:style>
  <w:style w:type="paragraph" w:styleId="ListParagraph">
    <w:name w:val="List Paragraph"/>
    <w:basedOn w:val="Normal"/>
    <w:uiPriority w:val="34"/>
    <w:qFormat/>
    <w:rsid w:val="00743E7B"/>
    <w:pPr>
      <w:ind w:left="720"/>
      <w:contextualSpacing/>
    </w:pPr>
  </w:style>
  <w:style w:type="paragraph" w:styleId="TOC1">
    <w:name w:val="toc 1"/>
    <w:basedOn w:val="Normal"/>
    <w:next w:val="Normal"/>
    <w:autoRedefine/>
    <w:uiPriority w:val="39"/>
    <w:unhideWhenUsed/>
    <w:rsid w:val="00743E7B"/>
    <w:pPr>
      <w:spacing w:before="120" w:after="0"/>
    </w:pPr>
    <w:rPr>
      <w:rFonts w:cstheme="minorHAnsi"/>
      <w:b/>
      <w:bCs/>
      <w:i/>
      <w:iCs/>
      <w:sz w:val="24"/>
      <w:szCs w:val="28"/>
    </w:rPr>
  </w:style>
  <w:style w:type="table" w:styleId="TableGrid">
    <w:name w:val="Table Grid"/>
    <w:basedOn w:val="TableNormal"/>
    <w:uiPriority w:val="59"/>
    <w:rsid w:val="00743E7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E7B"/>
    <w:rPr>
      <w:color w:val="0563C1" w:themeColor="hyperlink"/>
      <w:u w:val="single"/>
    </w:rPr>
  </w:style>
  <w:style w:type="paragraph" w:styleId="NoSpacing">
    <w:name w:val="No Spacing"/>
    <w:uiPriority w:val="1"/>
    <w:qFormat/>
    <w:rsid w:val="00743E7B"/>
    <w:pPr>
      <w:spacing w:after="0" w:line="240" w:lineRule="auto"/>
    </w:pPr>
    <w:rPr>
      <w:kern w:val="0"/>
    </w:rPr>
  </w:style>
  <w:style w:type="paragraph" w:styleId="BodyText">
    <w:name w:val="Body Text"/>
    <w:basedOn w:val="Normal"/>
    <w:link w:val="BodyTextChar"/>
    <w:uiPriority w:val="1"/>
    <w:qFormat/>
    <w:rsid w:val="002A4D56"/>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2A4D56"/>
    <w:rPr>
      <w:rFonts w:ascii="Calibri" w:eastAsia="Calibri" w:hAnsi="Calibri" w:cs="Calibri"/>
      <w:kern w:val="0"/>
      <w:sz w:val="24"/>
      <w:szCs w:val="24"/>
      <w:lang w:bidi="en-US"/>
    </w:rPr>
  </w:style>
  <w:style w:type="character" w:customStyle="1" w:styleId="UnresolvedMention1">
    <w:name w:val="Unresolved Mention1"/>
    <w:basedOn w:val="DefaultParagraphFont"/>
    <w:uiPriority w:val="99"/>
    <w:semiHidden/>
    <w:unhideWhenUsed/>
    <w:rsid w:val="00AD7724"/>
    <w:rPr>
      <w:color w:val="605E5C"/>
      <w:shd w:val="clear" w:color="auto" w:fill="E1DFDD"/>
    </w:rPr>
  </w:style>
  <w:style w:type="paragraph" w:styleId="NormalWeb">
    <w:name w:val="Normal (Web)"/>
    <w:basedOn w:val="Normal"/>
    <w:uiPriority w:val="99"/>
    <w:unhideWhenUsed/>
    <w:rsid w:val="00AD77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7724"/>
    <w:rPr>
      <w:i/>
      <w:iCs/>
    </w:rPr>
  </w:style>
  <w:style w:type="character" w:styleId="Strong">
    <w:name w:val="Strong"/>
    <w:basedOn w:val="DefaultParagraphFont"/>
    <w:uiPriority w:val="22"/>
    <w:qFormat/>
    <w:rsid w:val="00AD7724"/>
    <w:rPr>
      <w:b/>
      <w:bCs/>
    </w:rPr>
  </w:style>
  <w:style w:type="paragraph" w:styleId="Revision">
    <w:name w:val="Revision"/>
    <w:hidden/>
    <w:uiPriority w:val="99"/>
    <w:semiHidden/>
    <w:rsid w:val="00AD7724"/>
    <w:pPr>
      <w:spacing w:after="0" w:line="240" w:lineRule="auto"/>
    </w:pPr>
    <w:rPr>
      <w:kern w:val="0"/>
    </w:rPr>
  </w:style>
  <w:style w:type="character" w:styleId="CommentReference">
    <w:name w:val="annotation reference"/>
    <w:basedOn w:val="DefaultParagraphFont"/>
    <w:uiPriority w:val="99"/>
    <w:semiHidden/>
    <w:unhideWhenUsed/>
    <w:rsid w:val="00AD7724"/>
    <w:rPr>
      <w:sz w:val="16"/>
      <w:szCs w:val="16"/>
    </w:rPr>
  </w:style>
  <w:style w:type="paragraph" w:styleId="CommentText">
    <w:name w:val="annotation text"/>
    <w:basedOn w:val="Normal"/>
    <w:link w:val="CommentTextChar"/>
    <w:uiPriority w:val="99"/>
    <w:unhideWhenUsed/>
    <w:rsid w:val="00AD7724"/>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D7724"/>
    <w:rPr>
      <w:kern w:val="0"/>
      <w:sz w:val="20"/>
      <w:szCs w:val="20"/>
    </w:rPr>
  </w:style>
  <w:style w:type="paragraph" w:styleId="CommentSubject">
    <w:name w:val="annotation subject"/>
    <w:basedOn w:val="CommentText"/>
    <w:next w:val="CommentText"/>
    <w:link w:val="CommentSubjectChar"/>
    <w:uiPriority w:val="99"/>
    <w:semiHidden/>
    <w:unhideWhenUsed/>
    <w:rsid w:val="00AD7724"/>
    <w:rPr>
      <w:b/>
      <w:bCs/>
    </w:rPr>
  </w:style>
  <w:style w:type="character" w:customStyle="1" w:styleId="CommentSubjectChar">
    <w:name w:val="Comment Subject Char"/>
    <w:basedOn w:val="CommentTextChar"/>
    <w:link w:val="CommentSubject"/>
    <w:uiPriority w:val="99"/>
    <w:semiHidden/>
    <w:rsid w:val="00AD7724"/>
    <w:rPr>
      <w:b/>
      <w:bCs/>
      <w:kern w:val="0"/>
      <w:sz w:val="20"/>
      <w:szCs w:val="20"/>
    </w:rPr>
  </w:style>
  <w:style w:type="paragraph" w:styleId="BalloonText">
    <w:name w:val="Balloon Text"/>
    <w:basedOn w:val="Normal"/>
    <w:link w:val="BalloonTextChar"/>
    <w:uiPriority w:val="99"/>
    <w:semiHidden/>
    <w:unhideWhenUsed/>
    <w:rsid w:val="00AD7724"/>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D7724"/>
    <w:rPr>
      <w:rFonts w:ascii="Segoe UI" w:hAnsi="Segoe UI" w:cs="Segoe UI"/>
      <w:kern w:val="0"/>
      <w:sz w:val="18"/>
      <w:szCs w:val="18"/>
    </w:rPr>
  </w:style>
  <w:style w:type="paragraph" w:styleId="TOC2">
    <w:name w:val="toc 2"/>
    <w:basedOn w:val="Normal"/>
    <w:next w:val="Normal"/>
    <w:autoRedefine/>
    <w:uiPriority w:val="39"/>
    <w:unhideWhenUsed/>
    <w:rsid w:val="00AD7724"/>
    <w:pPr>
      <w:spacing w:before="120" w:after="0"/>
      <w:ind w:left="220"/>
    </w:pPr>
    <w:rPr>
      <w:rFonts w:cstheme="minorHAnsi"/>
      <w:b/>
      <w:bCs/>
      <w:szCs w:val="26"/>
    </w:rPr>
  </w:style>
  <w:style w:type="character" w:styleId="FollowedHyperlink">
    <w:name w:val="FollowedHyperlink"/>
    <w:basedOn w:val="DefaultParagraphFont"/>
    <w:uiPriority w:val="99"/>
    <w:semiHidden/>
    <w:unhideWhenUsed/>
    <w:rsid w:val="00AD7724"/>
    <w:rPr>
      <w:color w:val="954F72" w:themeColor="followedHyperlink"/>
      <w:u w:val="single"/>
    </w:rPr>
  </w:style>
  <w:style w:type="paragraph" w:styleId="TOC3">
    <w:name w:val="toc 3"/>
    <w:basedOn w:val="Normal"/>
    <w:next w:val="Normal"/>
    <w:autoRedefine/>
    <w:uiPriority w:val="39"/>
    <w:unhideWhenUsed/>
    <w:rsid w:val="00AD7724"/>
    <w:pPr>
      <w:spacing w:after="0"/>
      <w:ind w:left="440"/>
    </w:pPr>
    <w:rPr>
      <w:rFonts w:cstheme="minorHAnsi"/>
      <w:sz w:val="20"/>
      <w:szCs w:val="24"/>
    </w:rPr>
  </w:style>
  <w:style w:type="paragraph" w:styleId="Header">
    <w:name w:val="header"/>
    <w:basedOn w:val="Normal"/>
    <w:link w:val="HeaderChar"/>
    <w:uiPriority w:val="99"/>
    <w:unhideWhenUsed/>
    <w:rsid w:val="00AD772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D7724"/>
    <w:rPr>
      <w:kern w:val="0"/>
    </w:rPr>
  </w:style>
  <w:style w:type="paragraph" w:styleId="Footer">
    <w:name w:val="footer"/>
    <w:basedOn w:val="Normal"/>
    <w:link w:val="FooterChar"/>
    <w:uiPriority w:val="99"/>
    <w:unhideWhenUsed/>
    <w:rsid w:val="00AD772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D7724"/>
    <w:rPr>
      <w:kern w:val="0"/>
    </w:rPr>
  </w:style>
  <w:style w:type="character" w:customStyle="1" w:styleId="UnresolvedMention2">
    <w:name w:val="Unresolved Mention2"/>
    <w:basedOn w:val="DefaultParagraphFont"/>
    <w:uiPriority w:val="99"/>
    <w:semiHidden/>
    <w:unhideWhenUsed/>
    <w:rsid w:val="00AD7724"/>
    <w:rPr>
      <w:color w:val="605E5C"/>
      <w:shd w:val="clear" w:color="auto" w:fill="E1DFDD"/>
    </w:rPr>
  </w:style>
  <w:style w:type="table" w:customStyle="1" w:styleId="TableGrid1">
    <w:name w:val="Table Grid1"/>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7724"/>
    <w:pPr>
      <w:spacing w:after="0" w:line="240" w:lineRule="auto"/>
      <w:ind w:firstLine="72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4D3B9F"/>
    <w:pPr>
      <w:spacing w:after="0"/>
      <w:ind w:left="660"/>
    </w:pPr>
    <w:rPr>
      <w:rFonts w:cstheme="minorHAnsi"/>
      <w:sz w:val="20"/>
      <w:szCs w:val="24"/>
    </w:rPr>
  </w:style>
  <w:style w:type="paragraph" w:styleId="TOC5">
    <w:name w:val="toc 5"/>
    <w:basedOn w:val="Normal"/>
    <w:next w:val="Normal"/>
    <w:autoRedefine/>
    <w:uiPriority w:val="39"/>
    <w:semiHidden/>
    <w:unhideWhenUsed/>
    <w:rsid w:val="004D3B9F"/>
    <w:pPr>
      <w:spacing w:after="0"/>
      <w:ind w:left="880"/>
    </w:pPr>
    <w:rPr>
      <w:rFonts w:cstheme="minorHAnsi"/>
      <w:sz w:val="20"/>
      <w:szCs w:val="24"/>
    </w:rPr>
  </w:style>
  <w:style w:type="paragraph" w:styleId="TOC6">
    <w:name w:val="toc 6"/>
    <w:basedOn w:val="Normal"/>
    <w:next w:val="Normal"/>
    <w:autoRedefine/>
    <w:uiPriority w:val="39"/>
    <w:semiHidden/>
    <w:unhideWhenUsed/>
    <w:rsid w:val="004D3B9F"/>
    <w:pPr>
      <w:spacing w:after="0"/>
      <w:ind w:left="1100"/>
    </w:pPr>
    <w:rPr>
      <w:rFonts w:cstheme="minorHAnsi"/>
      <w:sz w:val="20"/>
      <w:szCs w:val="24"/>
    </w:rPr>
  </w:style>
  <w:style w:type="paragraph" w:styleId="TOC7">
    <w:name w:val="toc 7"/>
    <w:basedOn w:val="Normal"/>
    <w:next w:val="Normal"/>
    <w:autoRedefine/>
    <w:uiPriority w:val="39"/>
    <w:semiHidden/>
    <w:unhideWhenUsed/>
    <w:rsid w:val="004D3B9F"/>
    <w:pPr>
      <w:spacing w:after="0"/>
      <w:ind w:left="1320"/>
    </w:pPr>
    <w:rPr>
      <w:rFonts w:cstheme="minorHAnsi"/>
      <w:sz w:val="20"/>
      <w:szCs w:val="24"/>
    </w:rPr>
  </w:style>
  <w:style w:type="paragraph" w:styleId="TOC8">
    <w:name w:val="toc 8"/>
    <w:basedOn w:val="Normal"/>
    <w:next w:val="Normal"/>
    <w:autoRedefine/>
    <w:uiPriority w:val="39"/>
    <w:semiHidden/>
    <w:unhideWhenUsed/>
    <w:rsid w:val="004D3B9F"/>
    <w:pPr>
      <w:spacing w:after="0"/>
      <w:ind w:left="1540"/>
    </w:pPr>
    <w:rPr>
      <w:rFonts w:cstheme="minorHAnsi"/>
      <w:sz w:val="20"/>
      <w:szCs w:val="24"/>
    </w:rPr>
  </w:style>
  <w:style w:type="paragraph" w:styleId="TOC9">
    <w:name w:val="toc 9"/>
    <w:basedOn w:val="Normal"/>
    <w:next w:val="Normal"/>
    <w:autoRedefine/>
    <w:uiPriority w:val="39"/>
    <w:semiHidden/>
    <w:unhideWhenUsed/>
    <w:rsid w:val="004D3B9F"/>
    <w:pPr>
      <w:spacing w:after="0"/>
      <w:ind w:left="1760"/>
    </w:pPr>
    <w:rPr>
      <w:rFonts w:cstheme="minorHAnsi"/>
      <w:sz w:val="20"/>
      <w:szCs w:val="24"/>
    </w:rPr>
  </w:style>
  <w:style w:type="paragraph" w:styleId="Title">
    <w:name w:val="Title"/>
    <w:basedOn w:val="Normal"/>
    <w:next w:val="Normal"/>
    <w:link w:val="TitleChar"/>
    <w:uiPriority w:val="10"/>
    <w:qFormat/>
    <w:rsid w:val="00EF140F"/>
    <w:pPr>
      <w:spacing w:after="80" w:line="240" w:lineRule="auto"/>
      <w:contextualSpacing/>
    </w:pPr>
    <w:rPr>
      <w:rFonts w:asciiTheme="majorHAnsi" w:eastAsiaTheme="majorEastAsia" w:hAnsiTheme="majorHAnsi" w:cstheme="majorBidi"/>
      <w:spacing w:val="-10"/>
      <w:kern w:val="28"/>
      <w:sz w:val="56"/>
      <w:szCs w:val="56"/>
      <w:lang w:bidi="ur-PK"/>
    </w:rPr>
  </w:style>
  <w:style w:type="character" w:customStyle="1" w:styleId="TitleChar">
    <w:name w:val="Title Char"/>
    <w:basedOn w:val="DefaultParagraphFont"/>
    <w:link w:val="Title"/>
    <w:uiPriority w:val="10"/>
    <w:rsid w:val="00EF140F"/>
    <w:rPr>
      <w:rFonts w:asciiTheme="majorHAnsi" w:eastAsiaTheme="majorEastAsia" w:hAnsiTheme="majorHAnsi" w:cstheme="majorBidi"/>
      <w:spacing w:val="-10"/>
      <w:kern w:val="28"/>
      <w:sz w:val="56"/>
      <w:szCs w:val="56"/>
      <w:lang w:bidi="ur-PK"/>
    </w:rPr>
  </w:style>
  <w:style w:type="paragraph" w:styleId="Subtitle">
    <w:name w:val="Subtitle"/>
    <w:basedOn w:val="Normal"/>
    <w:next w:val="Normal"/>
    <w:link w:val="SubtitleChar"/>
    <w:uiPriority w:val="11"/>
    <w:qFormat/>
    <w:rsid w:val="00EF140F"/>
    <w:pPr>
      <w:numPr>
        <w:ilvl w:val="1"/>
      </w:numPr>
      <w:spacing w:after="160" w:line="259" w:lineRule="auto"/>
    </w:pPr>
    <w:rPr>
      <w:rFonts w:eastAsiaTheme="majorEastAsia" w:cstheme="majorBidi"/>
      <w:color w:val="595959" w:themeColor="text1" w:themeTint="A6"/>
      <w:spacing w:val="15"/>
      <w:kern w:val="2"/>
      <w:sz w:val="28"/>
      <w:szCs w:val="28"/>
      <w:lang w:bidi="ur-PK"/>
    </w:rPr>
  </w:style>
  <w:style w:type="character" w:customStyle="1" w:styleId="SubtitleChar">
    <w:name w:val="Subtitle Char"/>
    <w:basedOn w:val="DefaultParagraphFont"/>
    <w:link w:val="Subtitle"/>
    <w:uiPriority w:val="11"/>
    <w:rsid w:val="00EF140F"/>
    <w:rPr>
      <w:rFonts w:eastAsiaTheme="majorEastAsia" w:cstheme="majorBidi"/>
      <w:color w:val="595959" w:themeColor="text1" w:themeTint="A6"/>
      <w:spacing w:val="15"/>
      <w:sz w:val="28"/>
      <w:szCs w:val="28"/>
      <w:lang w:bidi="ur-PK"/>
    </w:rPr>
  </w:style>
  <w:style w:type="paragraph" w:styleId="Quote">
    <w:name w:val="Quote"/>
    <w:basedOn w:val="Normal"/>
    <w:next w:val="Normal"/>
    <w:link w:val="QuoteChar"/>
    <w:uiPriority w:val="29"/>
    <w:qFormat/>
    <w:rsid w:val="00EF140F"/>
    <w:pPr>
      <w:spacing w:before="160" w:after="160" w:line="259" w:lineRule="auto"/>
      <w:jc w:val="center"/>
    </w:pPr>
    <w:rPr>
      <w:rFonts w:eastAsiaTheme="minorHAnsi"/>
      <w:i/>
      <w:iCs/>
      <w:color w:val="404040" w:themeColor="text1" w:themeTint="BF"/>
      <w:kern w:val="2"/>
      <w:lang w:bidi="ur-PK"/>
    </w:rPr>
  </w:style>
  <w:style w:type="character" w:customStyle="1" w:styleId="QuoteChar">
    <w:name w:val="Quote Char"/>
    <w:basedOn w:val="DefaultParagraphFont"/>
    <w:link w:val="Quote"/>
    <w:uiPriority w:val="29"/>
    <w:rsid w:val="00EF140F"/>
    <w:rPr>
      <w:i/>
      <w:iCs/>
      <w:color w:val="404040" w:themeColor="text1" w:themeTint="BF"/>
      <w:lang w:bidi="ur-PK"/>
    </w:rPr>
  </w:style>
  <w:style w:type="character" w:styleId="IntenseEmphasis">
    <w:name w:val="Intense Emphasis"/>
    <w:basedOn w:val="DefaultParagraphFont"/>
    <w:uiPriority w:val="21"/>
    <w:qFormat/>
    <w:rsid w:val="00EF140F"/>
    <w:rPr>
      <w:i/>
      <w:iCs/>
      <w:color w:val="2F5496" w:themeColor="accent1" w:themeShade="BF"/>
    </w:rPr>
  </w:style>
  <w:style w:type="paragraph" w:styleId="IntenseQuote">
    <w:name w:val="Intense Quote"/>
    <w:basedOn w:val="Normal"/>
    <w:next w:val="Normal"/>
    <w:link w:val="IntenseQuoteChar"/>
    <w:uiPriority w:val="30"/>
    <w:qFormat/>
    <w:rsid w:val="00EF14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bidi="ur-PK"/>
    </w:rPr>
  </w:style>
  <w:style w:type="character" w:customStyle="1" w:styleId="IntenseQuoteChar">
    <w:name w:val="Intense Quote Char"/>
    <w:basedOn w:val="DefaultParagraphFont"/>
    <w:link w:val="IntenseQuote"/>
    <w:uiPriority w:val="30"/>
    <w:rsid w:val="00EF140F"/>
    <w:rPr>
      <w:i/>
      <w:iCs/>
      <w:color w:val="2F5496" w:themeColor="accent1" w:themeShade="BF"/>
      <w:lang w:bidi="ur-PK"/>
    </w:rPr>
  </w:style>
  <w:style w:type="character" w:styleId="IntenseReference">
    <w:name w:val="Intense Reference"/>
    <w:basedOn w:val="DefaultParagraphFont"/>
    <w:uiPriority w:val="32"/>
    <w:qFormat/>
    <w:rsid w:val="00EF140F"/>
    <w:rPr>
      <w:b/>
      <w:bCs/>
      <w:smallCaps/>
      <w:color w:val="2F5496" w:themeColor="accent1" w:themeShade="BF"/>
      <w:spacing w:val="5"/>
    </w:rPr>
  </w:style>
  <w:style w:type="paragraph" w:styleId="z-TopofForm">
    <w:name w:val="HTML Top of Form"/>
    <w:basedOn w:val="Normal"/>
    <w:next w:val="Normal"/>
    <w:link w:val="z-TopofFormChar"/>
    <w:hidden/>
    <w:uiPriority w:val="99"/>
    <w:unhideWhenUsed/>
    <w:rsid w:val="00EF14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F140F"/>
    <w:rPr>
      <w:rFonts w:ascii="Arial" w:eastAsia="Times New Roman" w:hAnsi="Arial" w:cs="Arial"/>
      <w:vanish/>
      <w:kern w:val="0"/>
      <w:sz w:val="16"/>
      <w:szCs w:val="16"/>
    </w:rPr>
  </w:style>
  <w:style w:type="character" w:customStyle="1" w:styleId="UnresolvedMention3">
    <w:name w:val="Unresolved Mention3"/>
    <w:basedOn w:val="DefaultParagraphFont"/>
    <w:uiPriority w:val="99"/>
    <w:semiHidden/>
    <w:unhideWhenUsed/>
    <w:rsid w:val="00EF5674"/>
    <w:rPr>
      <w:color w:val="605E5C"/>
      <w:shd w:val="clear" w:color="auto" w:fill="E1DFDD"/>
    </w:rPr>
  </w:style>
  <w:style w:type="paragraph" w:customStyle="1" w:styleId="chapter-para">
    <w:name w:val="chapter-para"/>
    <w:basedOn w:val="Normal"/>
    <w:rsid w:val="00EF5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E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1649">
      <w:bodyDiv w:val="1"/>
      <w:marLeft w:val="0"/>
      <w:marRight w:val="0"/>
      <w:marTop w:val="0"/>
      <w:marBottom w:val="0"/>
      <w:divBdr>
        <w:top w:val="none" w:sz="0" w:space="0" w:color="auto"/>
        <w:left w:val="none" w:sz="0" w:space="0" w:color="auto"/>
        <w:bottom w:val="none" w:sz="0" w:space="0" w:color="auto"/>
        <w:right w:val="none" w:sz="0" w:space="0" w:color="auto"/>
      </w:divBdr>
    </w:div>
    <w:div w:id="112676503">
      <w:bodyDiv w:val="1"/>
      <w:marLeft w:val="0"/>
      <w:marRight w:val="0"/>
      <w:marTop w:val="0"/>
      <w:marBottom w:val="0"/>
      <w:divBdr>
        <w:top w:val="none" w:sz="0" w:space="0" w:color="auto"/>
        <w:left w:val="none" w:sz="0" w:space="0" w:color="auto"/>
        <w:bottom w:val="none" w:sz="0" w:space="0" w:color="auto"/>
        <w:right w:val="none" w:sz="0" w:space="0" w:color="auto"/>
      </w:divBdr>
    </w:div>
    <w:div w:id="128401226">
      <w:bodyDiv w:val="1"/>
      <w:marLeft w:val="0"/>
      <w:marRight w:val="0"/>
      <w:marTop w:val="0"/>
      <w:marBottom w:val="0"/>
      <w:divBdr>
        <w:top w:val="none" w:sz="0" w:space="0" w:color="auto"/>
        <w:left w:val="none" w:sz="0" w:space="0" w:color="auto"/>
        <w:bottom w:val="none" w:sz="0" w:space="0" w:color="auto"/>
        <w:right w:val="none" w:sz="0" w:space="0" w:color="auto"/>
      </w:divBdr>
      <w:divsChild>
        <w:div w:id="121577364">
          <w:marLeft w:val="0"/>
          <w:marRight w:val="0"/>
          <w:marTop w:val="0"/>
          <w:marBottom w:val="0"/>
          <w:divBdr>
            <w:top w:val="single" w:sz="2" w:space="0" w:color="E3E3E3"/>
            <w:left w:val="single" w:sz="2" w:space="0" w:color="E3E3E3"/>
            <w:bottom w:val="single" w:sz="2" w:space="0" w:color="E3E3E3"/>
            <w:right w:val="single" w:sz="2" w:space="0" w:color="E3E3E3"/>
          </w:divBdr>
          <w:divsChild>
            <w:div w:id="1035082043">
              <w:marLeft w:val="0"/>
              <w:marRight w:val="0"/>
              <w:marTop w:val="0"/>
              <w:marBottom w:val="0"/>
              <w:divBdr>
                <w:top w:val="single" w:sz="2" w:space="0" w:color="E3E3E3"/>
                <w:left w:val="single" w:sz="2" w:space="0" w:color="E3E3E3"/>
                <w:bottom w:val="single" w:sz="2" w:space="0" w:color="E3E3E3"/>
                <w:right w:val="single" w:sz="2" w:space="0" w:color="E3E3E3"/>
              </w:divBdr>
              <w:divsChild>
                <w:div w:id="1968581983">
                  <w:marLeft w:val="0"/>
                  <w:marRight w:val="0"/>
                  <w:marTop w:val="0"/>
                  <w:marBottom w:val="0"/>
                  <w:divBdr>
                    <w:top w:val="single" w:sz="2" w:space="0" w:color="E3E3E3"/>
                    <w:left w:val="single" w:sz="2" w:space="0" w:color="E3E3E3"/>
                    <w:bottom w:val="single" w:sz="2" w:space="0" w:color="E3E3E3"/>
                    <w:right w:val="single" w:sz="2" w:space="0" w:color="E3E3E3"/>
                  </w:divBdr>
                  <w:divsChild>
                    <w:div w:id="1991711545">
                      <w:marLeft w:val="0"/>
                      <w:marRight w:val="0"/>
                      <w:marTop w:val="0"/>
                      <w:marBottom w:val="0"/>
                      <w:divBdr>
                        <w:top w:val="single" w:sz="2" w:space="0" w:color="E3E3E3"/>
                        <w:left w:val="single" w:sz="2" w:space="0" w:color="E3E3E3"/>
                        <w:bottom w:val="single" w:sz="2" w:space="0" w:color="E3E3E3"/>
                        <w:right w:val="single" w:sz="2" w:space="0" w:color="E3E3E3"/>
                      </w:divBdr>
                      <w:divsChild>
                        <w:div w:id="1778253994">
                          <w:marLeft w:val="0"/>
                          <w:marRight w:val="0"/>
                          <w:marTop w:val="0"/>
                          <w:marBottom w:val="0"/>
                          <w:divBdr>
                            <w:top w:val="single" w:sz="2" w:space="0" w:color="E3E3E3"/>
                            <w:left w:val="single" w:sz="2" w:space="0" w:color="E3E3E3"/>
                            <w:bottom w:val="single" w:sz="2" w:space="0" w:color="E3E3E3"/>
                            <w:right w:val="single" w:sz="2" w:space="0" w:color="E3E3E3"/>
                          </w:divBdr>
                          <w:divsChild>
                            <w:div w:id="971251423">
                              <w:marLeft w:val="0"/>
                              <w:marRight w:val="0"/>
                              <w:marTop w:val="100"/>
                              <w:marBottom w:val="100"/>
                              <w:divBdr>
                                <w:top w:val="single" w:sz="2" w:space="0" w:color="E3E3E3"/>
                                <w:left w:val="single" w:sz="2" w:space="0" w:color="E3E3E3"/>
                                <w:bottom w:val="single" w:sz="2" w:space="0" w:color="E3E3E3"/>
                                <w:right w:val="single" w:sz="2" w:space="0" w:color="E3E3E3"/>
                              </w:divBdr>
                              <w:divsChild>
                                <w:div w:id="243997552">
                                  <w:marLeft w:val="0"/>
                                  <w:marRight w:val="0"/>
                                  <w:marTop w:val="0"/>
                                  <w:marBottom w:val="0"/>
                                  <w:divBdr>
                                    <w:top w:val="single" w:sz="2" w:space="0" w:color="E3E3E3"/>
                                    <w:left w:val="single" w:sz="2" w:space="0" w:color="E3E3E3"/>
                                    <w:bottom w:val="single" w:sz="2" w:space="0" w:color="E3E3E3"/>
                                    <w:right w:val="single" w:sz="2" w:space="0" w:color="E3E3E3"/>
                                  </w:divBdr>
                                  <w:divsChild>
                                    <w:div w:id="1851334502">
                                      <w:marLeft w:val="0"/>
                                      <w:marRight w:val="0"/>
                                      <w:marTop w:val="0"/>
                                      <w:marBottom w:val="0"/>
                                      <w:divBdr>
                                        <w:top w:val="single" w:sz="2" w:space="0" w:color="E3E3E3"/>
                                        <w:left w:val="single" w:sz="2" w:space="0" w:color="E3E3E3"/>
                                        <w:bottom w:val="single" w:sz="2" w:space="0" w:color="E3E3E3"/>
                                        <w:right w:val="single" w:sz="2" w:space="0" w:color="E3E3E3"/>
                                      </w:divBdr>
                                      <w:divsChild>
                                        <w:div w:id="2084253545">
                                          <w:marLeft w:val="0"/>
                                          <w:marRight w:val="0"/>
                                          <w:marTop w:val="0"/>
                                          <w:marBottom w:val="0"/>
                                          <w:divBdr>
                                            <w:top w:val="single" w:sz="2" w:space="0" w:color="E3E3E3"/>
                                            <w:left w:val="single" w:sz="2" w:space="0" w:color="E3E3E3"/>
                                            <w:bottom w:val="single" w:sz="2" w:space="0" w:color="E3E3E3"/>
                                            <w:right w:val="single" w:sz="2" w:space="0" w:color="E3E3E3"/>
                                          </w:divBdr>
                                          <w:divsChild>
                                            <w:div w:id="1935287939">
                                              <w:marLeft w:val="0"/>
                                              <w:marRight w:val="0"/>
                                              <w:marTop w:val="0"/>
                                              <w:marBottom w:val="0"/>
                                              <w:divBdr>
                                                <w:top w:val="single" w:sz="2" w:space="0" w:color="E3E3E3"/>
                                                <w:left w:val="single" w:sz="2" w:space="0" w:color="E3E3E3"/>
                                                <w:bottom w:val="single" w:sz="2" w:space="0" w:color="E3E3E3"/>
                                                <w:right w:val="single" w:sz="2" w:space="0" w:color="E3E3E3"/>
                                              </w:divBdr>
                                              <w:divsChild>
                                                <w:div w:id="417099907">
                                                  <w:marLeft w:val="0"/>
                                                  <w:marRight w:val="0"/>
                                                  <w:marTop w:val="0"/>
                                                  <w:marBottom w:val="0"/>
                                                  <w:divBdr>
                                                    <w:top w:val="single" w:sz="2" w:space="0" w:color="E3E3E3"/>
                                                    <w:left w:val="single" w:sz="2" w:space="0" w:color="E3E3E3"/>
                                                    <w:bottom w:val="single" w:sz="2" w:space="0" w:color="E3E3E3"/>
                                                    <w:right w:val="single" w:sz="2" w:space="0" w:color="E3E3E3"/>
                                                  </w:divBdr>
                                                  <w:divsChild>
                                                    <w:div w:id="2072922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2705950">
          <w:marLeft w:val="0"/>
          <w:marRight w:val="0"/>
          <w:marTop w:val="0"/>
          <w:marBottom w:val="0"/>
          <w:divBdr>
            <w:top w:val="none" w:sz="0" w:space="0" w:color="auto"/>
            <w:left w:val="none" w:sz="0" w:space="0" w:color="auto"/>
            <w:bottom w:val="none" w:sz="0" w:space="0" w:color="auto"/>
            <w:right w:val="none" w:sz="0" w:space="0" w:color="auto"/>
          </w:divBdr>
        </w:div>
      </w:divsChild>
    </w:div>
    <w:div w:id="145360622">
      <w:bodyDiv w:val="1"/>
      <w:marLeft w:val="0"/>
      <w:marRight w:val="0"/>
      <w:marTop w:val="0"/>
      <w:marBottom w:val="0"/>
      <w:divBdr>
        <w:top w:val="none" w:sz="0" w:space="0" w:color="auto"/>
        <w:left w:val="none" w:sz="0" w:space="0" w:color="auto"/>
        <w:bottom w:val="none" w:sz="0" w:space="0" w:color="auto"/>
        <w:right w:val="none" w:sz="0" w:space="0" w:color="auto"/>
      </w:divBdr>
    </w:div>
    <w:div w:id="155463900">
      <w:bodyDiv w:val="1"/>
      <w:marLeft w:val="0"/>
      <w:marRight w:val="0"/>
      <w:marTop w:val="0"/>
      <w:marBottom w:val="0"/>
      <w:divBdr>
        <w:top w:val="none" w:sz="0" w:space="0" w:color="auto"/>
        <w:left w:val="none" w:sz="0" w:space="0" w:color="auto"/>
        <w:bottom w:val="none" w:sz="0" w:space="0" w:color="auto"/>
        <w:right w:val="none" w:sz="0" w:space="0" w:color="auto"/>
      </w:divBdr>
    </w:div>
    <w:div w:id="162353621">
      <w:bodyDiv w:val="1"/>
      <w:marLeft w:val="0"/>
      <w:marRight w:val="0"/>
      <w:marTop w:val="0"/>
      <w:marBottom w:val="0"/>
      <w:divBdr>
        <w:top w:val="none" w:sz="0" w:space="0" w:color="auto"/>
        <w:left w:val="none" w:sz="0" w:space="0" w:color="auto"/>
        <w:bottom w:val="none" w:sz="0" w:space="0" w:color="auto"/>
        <w:right w:val="none" w:sz="0" w:space="0" w:color="auto"/>
      </w:divBdr>
    </w:div>
    <w:div w:id="313416827">
      <w:bodyDiv w:val="1"/>
      <w:marLeft w:val="0"/>
      <w:marRight w:val="0"/>
      <w:marTop w:val="0"/>
      <w:marBottom w:val="0"/>
      <w:divBdr>
        <w:top w:val="none" w:sz="0" w:space="0" w:color="auto"/>
        <w:left w:val="none" w:sz="0" w:space="0" w:color="auto"/>
        <w:bottom w:val="none" w:sz="0" w:space="0" w:color="auto"/>
        <w:right w:val="none" w:sz="0" w:space="0" w:color="auto"/>
      </w:divBdr>
    </w:div>
    <w:div w:id="375005760">
      <w:bodyDiv w:val="1"/>
      <w:marLeft w:val="0"/>
      <w:marRight w:val="0"/>
      <w:marTop w:val="0"/>
      <w:marBottom w:val="0"/>
      <w:divBdr>
        <w:top w:val="none" w:sz="0" w:space="0" w:color="auto"/>
        <w:left w:val="none" w:sz="0" w:space="0" w:color="auto"/>
        <w:bottom w:val="none" w:sz="0" w:space="0" w:color="auto"/>
        <w:right w:val="none" w:sz="0" w:space="0" w:color="auto"/>
      </w:divBdr>
    </w:div>
    <w:div w:id="386078203">
      <w:bodyDiv w:val="1"/>
      <w:marLeft w:val="0"/>
      <w:marRight w:val="0"/>
      <w:marTop w:val="0"/>
      <w:marBottom w:val="0"/>
      <w:divBdr>
        <w:top w:val="none" w:sz="0" w:space="0" w:color="auto"/>
        <w:left w:val="none" w:sz="0" w:space="0" w:color="auto"/>
        <w:bottom w:val="none" w:sz="0" w:space="0" w:color="auto"/>
        <w:right w:val="none" w:sz="0" w:space="0" w:color="auto"/>
      </w:divBdr>
    </w:div>
    <w:div w:id="386608713">
      <w:bodyDiv w:val="1"/>
      <w:marLeft w:val="0"/>
      <w:marRight w:val="0"/>
      <w:marTop w:val="0"/>
      <w:marBottom w:val="0"/>
      <w:divBdr>
        <w:top w:val="none" w:sz="0" w:space="0" w:color="auto"/>
        <w:left w:val="none" w:sz="0" w:space="0" w:color="auto"/>
        <w:bottom w:val="none" w:sz="0" w:space="0" w:color="auto"/>
        <w:right w:val="none" w:sz="0" w:space="0" w:color="auto"/>
      </w:divBdr>
    </w:div>
    <w:div w:id="435252310">
      <w:bodyDiv w:val="1"/>
      <w:marLeft w:val="0"/>
      <w:marRight w:val="0"/>
      <w:marTop w:val="0"/>
      <w:marBottom w:val="0"/>
      <w:divBdr>
        <w:top w:val="none" w:sz="0" w:space="0" w:color="auto"/>
        <w:left w:val="none" w:sz="0" w:space="0" w:color="auto"/>
        <w:bottom w:val="none" w:sz="0" w:space="0" w:color="auto"/>
        <w:right w:val="none" w:sz="0" w:space="0" w:color="auto"/>
      </w:divBdr>
    </w:div>
    <w:div w:id="494615226">
      <w:bodyDiv w:val="1"/>
      <w:marLeft w:val="0"/>
      <w:marRight w:val="0"/>
      <w:marTop w:val="0"/>
      <w:marBottom w:val="0"/>
      <w:divBdr>
        <w:top w:val="none" w:sz="0" w:space="0" w:color="auto"/>
        <w:left w:val="none" w:sz="0" w:space="0" w:color="auto"/>
        <w:bottom w:val="none" w:sz="0" w:space="0" w:color="auto"/>
        <w:right w:val="none" w:sz="0" w:space="0" w:color="auto"/>
      </w:divBdr>
    </w:div>
    <w:div w:id="529806795">
      <w:bodyDiv w:val="1"/>
      <w:marLeft w:val="0"/>
      <w:marRight w:val="0"/>
      <w:marTop w:val="0"/>
      <w:marBottom w:val="0"/>
      <w:divBdr>
        <w:top w:val="none" w:sz="0" w:space="0" w:color="auto"/>
        <w:left w:val="none" w:sz="0" w:space="0" w:color="auto"/>
        <w:bottom w:val="none" w:sz="0" w:space="0" w:color="auto"/>
        <w:right w:val="none" w:sz="0" w:space="0" w:color="auto"/>
      </w:divBdr>
    </w:div>
    <w:div w:id="534079551">
      <w:bodyDiv w:val="1"/>
      <w:marLeft w:val="0"/>
      <w:marRight w:val="0"/>
      <w:marTop w:val="0"/>
      <w:marBottom w:val="0"/>
      <w:divBdr>
        <w:top w:val="none" w:sz="0" w:space="0" w:color="auto"/>
        <w:left w:val="none" w:sz="0" w:space="0" w:color="auto"/>
        <w:bottom w:val="none" w:sz="0" w:space="0" w:color="auto"/>
        <w:right w:val="none" w:sz="0" w:space="0" w:color="auto"/>
      </w:divBdr>
    </w:div>
    <w:div w:id="585072584">
      <w:bodyDiv w:val="1"/>
      <w:marLeft w:val="0"/>
      <w:marRight w:val="0"/>
      <w:marTop w:val="0"/>
      <w:marBottom w:val="0"/>
      <w:divBdr>
        <w:top w:val="none" w:sz="0" w:space="0" w:color="auto"/>
        <w:left w:val="none" w:sz="0" w:space="0" w:color="auto"/>
        <w:bottom w:val="none" w:sz="0" w:space="0" w:color="auto"/>
        <w:right w:val="none" w:sz="0" w:space="0" w:color="auto"/>
      </w:divBdr>
    </w:div>
    <w:div w:id="607009532">
      <w:bodyDiv w:val="1"/>
      <w:marLeft w:val="0"/>
      <w:marRight w:val="0"/>
      <w:marTop w:val="0"/>
      <w:marBottom w:val="0"/>
      <w:divBdr>
        <w:top w:val="none" w:sz="0" w:space="0" w:color="auto"/>
        <w:left w:val="none" w:sz="0" w:space="0" w:color="auto"/>
        <w:bottom w:val="none" w:sz="0" w:space="0" w:color="auto"/>
        <w:right w:val="none" w:sz="0" w:space="0" w:color="auto"/>
      </w:divBdr>
    </w:div>
    <w:div w:id="718744251">
      <w:bodyDiv w:val="1"/>
      <w:marLeft w:val="0"/>
      <w:marRight w:val="0"/>
      <w:marTop w:val="0"/>
      <w:marBottom w:val="0"/>
      <w:divBdr>
        <w:top w:val="none" w:sz="0" w:space="0" w:color="auto"/>
        <w:left w:val="none" w:sz="0" w:space="0" w:color="auto"/>
        <w:bottom w:val="none" w:sz="0" w:space="0" w:color="auto"/>
        <w:right w:val="none" w:sz="0" w:space="0" w:color="auto"/>
      </w:divBdr>
    </w:div>
    <w:div w:id="730882112">
      <w:bodyDiv w:val="1"/>
      <w:marLeft w:val="0"/>
      <w:marRight w:val="0"/>
      <w:marTop w:val="0"/>
      <w:marBottom w:val="0"/>
      <w:divBdr>
        <w:top w:val="none" w:sz="0" w:space="0" w:color="auto"/>
        <w:left w:val="none" w:sz="0" w:space="0" w:color="auto"/>
        <w:bottom w:val="none" w:sz="0" w:space="0" w:color="auto"/>
        <w:right w:val="none" w:sz="0" w:space="0" w:color="auto"/>
      </w:divBdr>
    </w:div>
    <w:div w:id="733116697">
      <w:bodyDiv w:val="1"/>
      <w:marLeft w:val="0"/>
      <w:marRight w:val="0"/>
      <w:marTop w:val="0"/>
      <w:marBottom w:val="0"/>
      <w:divBdr>
        <w:top w:val="none" w:sz="0" w:space="0" w:color="auto"/>
        <w:left w:val="none" w:sz="0" w:space="0" w:color="auto"/>
        <w:bottom w:val="none" w:sz="0" w:space="0" w:color="auto"/>
        <w:right w:val="none" w:sz="0" w:space="0" w:color="auto"/>
      </w:divBdr>
    </w:div>
    <w:div w:id="797531377">
      <w:bodyDiv w:val="1"/>
      <w:marLeft w:val="0"/>
      <w:marRight w:val="0"/>
      <w:marTop w:val="0"/>
      <w:marBottom w:val="0"/>
      <w:divBdr>
        <w:top w:val="none" w:sz="0" w:space="0" w:color="auto"/>
        <w:left w:val="none" w:sz="0" w:space="0" w:color="auto"/>
        <w:bottom w:val="none" w:sz="0" w:space="0" w:color="auto"/>
        <w:right w:val="none" w:sz="0" w:space="0" w:color="auto"/>
      </w:divBdr>
    </w:div>
    <w:div w:id="886142277">
      <w:bodyDiv w:val="1"/>
      <w:marLeft w:val="0"/>
      <w:marRight w:val="0"/>
      <w:marTop w:val="0"/>
      <w:marBottom w:val="0"/>
      <w:divBdr>
        <w:top w:val="none" w:sz="0" w:space="0" w:color="auto"/>
        <w:left w:val="none" w:sz="0" w:space="0" w:color="auto"/>
        <w:bottom w:val="none" w:sz="0" w:space="0" w:color="auto"/>
        <w:right w:val="none" w:sz="0" w:space="0" w:color="auto"/>
      </w:divBdr>
    </w:div>
    <w:div w:id="887834517">
      <w:bodyDiv w:val="1"/>
      <w:marLeft w:val="0"/>
      <w:marRight w:val="0"/>
      <w:marTop w:val="0"/>
      <w:marBottom w:val="0"/>
      <w:divBdr>
        <w:top w:val="none" w:sz="0" w:space="0" w:color="auto"/>
        <w:left w:val="none" w:sz="0" w:space="0" w:color="auto"/>
        <w:bottom w:val="none" w:sz="0" w:space="0" w:color="auto"/>
        <w:right w:val="none" w:sz="0" w:space="0" w:color="auto"/>
      </w:divBdr>
    </w:div>
    <w:div w:id="921380273">
      <w:bodyDiv w:val="1"/>
      <w:marLeft w:val="0"/>
      <w:marRight w:val="0"/>
      <w:marTop w:val="0"/>
      <w:marBottom w:val="0"/>
      <w:divBdr>
        <w:top w:val="none" w:sz="0" w:space="0" w:color="auto"/>
        <w:left w:val="none" w:sz="0" w:space="0" w:color="auto"/>
        <w:bottom w:val="none" w:sz="0" w:space="0" w:color="auto"/>
        <w:right w:val="none" w:sz="0" w:space="0" w:color="auto"/>
      </w:divBdr>
    </w:div>
    <w:div w:id="955873340">
      <w:bodyDiv w:val="1"/>
      <w:marLeft w:val="0"/>
      <w:marRight w:val="0"/>
      <w:marTop w:val="0"/>
      <w:marBottom w:val="0"/>
      <w:divBdr>
        <w:top w:val="none" w:sz="0" w:space="0" w:color="auto"/>
        <w:left w:val="none" w:sz="0" w:space="0" w:color="auto"/>
        <w:bottom w:val="none" w:sz="0" w:space="0" w:color="auto"/>
        <w:right w:val="none" w:sz="0" w:space="0" w:color="auto"/>
      </w:divBdr>
    </w:div>
    <w:div w:id="979380941">
      <w:bodyDiv w:val="1"/>
      <w:marLeft w:val="0"/>
      <w:marRight w:val="0"/>
      <w:marTop w:val="0"/>
      <w:marBottom w:val="0"/>
      <w:divBdr>
        <w:top w:val="none" w:sz="0" w:space="0" w:color="auto"/>
        <w:left w:val="none" w:sz="0" w:space="0" w:color="auto"/>
        <w:bottom w:val="none" w:sz="0" w:space="0" w:color="auto"/>
        <w:right w:val="none" w:sz="0" w:space="0" w:color="auto"/>
      </w:divBdr>
    </w:div>
    <w:div w:id="979770456">
      <w:bodyDiv w:val="1"/>
      <w:marLeft w:val="0"/>
      <w:marRight w:val="0"/>
      <w:marTop w:val="0"/>
      <w:marBottom w:val="0"/>
      <w:divBdr>
        <w:top w:val="none" w:sz="0" w:space="0" w:color="auto"/>
        <w:left w:val="none" w:sz="0" w:space="0" w:color="auto"/>
        <w:bottom w:val="none" w:sz="0" w:space="0" w:color="auto"/>
        <w:right w:val="none" w:sz="0" w:space="0" w:color="auto"/>
      </w:divBdr>
    </w:div>
    <w:div w:id="1003506655">
      <w:bodyDiv w:val="1"/>
      <w:marLeft w:val="0"/>
      <w:marRight w:val="0"/>
      <w:marTop w:val="0"/>
      <w:marBottom w:val="0"/>
      <w:divBdr>
        <w:top w:val="none" w:sz="0" w:space="0" w:color="auto"/>
        <w:left w:val="none" w:sz="0" w:space="0" w:color="auto"/>
        <w:bottom w:val="none" w:sz="0" w:space="0" w:color="auto"/>
        <w:right w:val="none" w:sz="0" w:space="0" w:color="auto"/>
      </w:divBdr>
    </w:div>
    <w:div w:id="1004747223">
      <w:bodyDiv w:val="1"/>
      <w:marLeft w:val="0"/>
      <w:marRight w:val="0"/>
      <w:marTop w:val="0"/>
      <w:marBottom w:val="0"/>
      <w:divBdr>
        <w:top w:val="none" w:sz="0" w:space="0" w:color="auto"/>
        <w:left w:val="none" w:sz="0" w:space="0" w:color="auto"/>
        <w:bottom w:val="none" w:sz="0" w:space="0" w:color="auto"/>
        <w:right w:val="none" w:sz="0" w:space="0" w:color="auto"/>
      </w:divBdr>
    </w:div>
    <w:div w:id="1160972923">
      <w:bodyDiv w:val="1"/>
      <w:marLeft w:val="0"/>
      <w:marRight w:val="0"/>
      <w:marTop w:val="0"/>
      <w:marBottom w:val="0"/>
      <w:divBdr>
        <w:top w:val="none" w:sz="0" w:space="0" w:color="auto"/>
        <w:left w:val="none" w:sz="0" w:space="0" w:color="auto"/>
        <w:bottom w:val="none" w:sz="0" w:space="0" w:color="auto"/>
        <w:right w:val="none" w:sz="0" w:space="0" w:color="auto"/>
      </w:divBdr>
    </w:div>
    <w:div w:id="1173762849">
      <w:bodyDiv w:val="1"/>
      <w:marLeft w:val="0"/>
      <w:marRight w:val="0"/>
      <w:marTop w:val="0"/>
      <w:marBottom w:val="0"/>
      <w:divBdr>
        <w:top w:val="none" w:sz="0" w:space="0" w:color="auto"/>
        <w:left w:val="none" w:sz="0" w:space="0" w:color="auto"/>
        <w:bottom w:val="none" w:sz="0" w:space="0" w:color="auto"/>
        <w:right w:val="none" w:sz="0" w:space="0" w:color="auto"/>
      </w:divBdr>
    </w:div>
    <w:div w:id="1188130937">
      <w:bodyDiv w:val="1"/>
      <w:marLeft w:val="0"/>
      <w:marRight w:val="0"/>
      <w:marTop w:val="0"/>
      <w:marBottom w:val="0"/>
      <w:divBdr>
        <w:top w:val="none" w:sz="0" w:space="0" w:color="auto"/>
        <w:left w:val="none" w:sz="0" w:space="0" w:color="auto"/>
        <w:bottom w:val="none" w:sz="0" w:space="0" w:color="auto"/>
        <w:right w:val="none" w:sz="0" w:space="0" w:color="auto"/>
      </w:divBdr>
    </w:div>
    <w:div w:id="1223098986">
      <w:bodyDiv w:val="1"/>
      <w:marLeft w:val="0"/>
      <w:marRight w:val="0"/>
      <w:marTop w:val="0"/>
      <w:marBottom w:val="0"/>
      <w:divBdr>
        <w:top w:val="none" w:sz="0" w:space="0" w:color="auto"/>
        <w:left w:val="none" w:sz="0" w:space="0" w:color="auto"/>
        <w:bottom w:val="none" w:sz="0" w:space="0" w:color="auto"/>
        <w:right w:val="none" w:sz="0" w:space="0" w:color="auto"/>
      </w:divBdr>
    </w:div>
    <w:div w:id="1319844868">
      <w:bodyDiv w:val="1"/>
      <w:marLeft w:val="0"/>
      <w:marRight w:val="0"/>
      <w:marTop w:val="0"/>
      <w:marBottom w:val="0"/>
      <w:divBdr>
        <w:top w:val="none" w:sz="0" w:space="0" w:color="auto"/>
        <w:left w:val="none" w:sz="0" w:space="0" w:color="auto"/>
        <w:bottom w:val="none" w:sz="0" w:space="0" w:color="auto"/>
        <w:right w:val="none" w:sz="0" w:space="0" w:color="auto"/>
      </w:divBdr>
    </w:div>
    <w:div w:id="1346515163">
      <w:bodyDiv w:val="1"/>
      <w:marLeft w:val="0"/>
      <w:marRight w:val="0"/>
      <w:marTop w:val="0"/>
      <w:marBottom w:val="0"/>
      <w:divBdr>
        <w:top w:val="none" w:sz="0" w:space="0" w:color="auto"/>
        <w:left w:val="none" w:sz="0" w:space="0" w:color="auto"/>
        <w:bottom w:val="none" w:sz="0" w:space="0" w:color="auto"/>
        <w:right w:val="none" w:sz="0" w:space="0" w:color="auto"/>
      </w:divBdr>
    </w:div>
    <w:div w:id="1377706575">
      <w:bodyDiv w:val="1"/>
      <w:marLeft w:val="0"/>
      <w:marRight w:val="0"/>
      <w:marTop w:val="0"/>
      <w:marBottom w:val="0"/>
      <w:divBdr>
        <w:top w:val="none" w:sz="0" w:space="0" w:color="auto"/>
        <w:left w:val="none" w:sz="0" w:space="0" w:color="auto"/>
        <w:bottom w:val="none" w:sz="0" w:space="0" w:color="auto"/>
        <w:right w:val="none" w:sz="0" w:space="0" w:color="auto"/>
      </w:divBdr>
    </w:div>
    <w:div w:id="1546336569">
      <w:bodyDiv w:val="1"/>
      <w:marLeft w:val="0"/>
      <w:marRight w:val="0"/>
      <w:marTop w:val="0"/>
      <w:marBottom w:val="0"/>
      <w:divBdr>
        <w:top w:val="none" w:sz="0" w:space="0" w:color="auto"/>
        <w:left w:val="none" w:sz="0" w:space="0" w:color="auto"/>
        <w:bottom w:val="none" w:sz="0" w:space="0" w:color="auto"/>
        <w:right w:val="none" w:sz="0" w:space="0" w:color="auto"/>
      </w:divBdr>
    </w:div>
    <w:div w:id="1623075272">
      <w:bodyDiv w:val="1"/>
      <w:marLeft w:val="0"/>
      <w:marRight w:val="0"/>
      <w:marTop w:val="0"/>
      <w:marBottom w:val="0"/>
      <w:divBdr>
        <w:top w:val="none" w:sz="0" w:space="0" w:color="auto"/>
        <w:left w:val="none" w:sz="0" w:space="0" w:color="auto"/>
        <w:bottom w:val="none" w:sz="0" w:space="0" w:color="auto"/>
        <w:right w:val="none" w:sz="0" w:space="0" w:color="auto"/>
      </w:divBdr>
    </w:div>
    <w:div w:id="1628005732">
      <w:bodyDiv w:val="1"/>
      <w:marLeft w:val="0"/>
      <w:marRight w:val="0"/>
      <w:marTop w:val="0"/>
      <w:marBottom w:val="0"/>
      <w:divBdr>
        <w:top w:val="none" w:sz="0" w:space="0" w:color="auto"/>
        <w:left w:val="none" w:sz="0" w:space="0" w:color="auto"/>
        <w:bottom w:val="none" w:sz="0" w:space="0" w:color="auto"/>
        <w:right w:val="none" w:sz="0" w:space="0" w:color="auto"/>
      </w:divBdr>
    </w:div>
    <w:div w:id="1666012426">
      <w:bodyDiv w:val="1"/>
      <w:marLeft w:val="0"/>
      <w:marRight w:val="0"/>
      <w:marTop w:val="0"/>
      <w:marBottom w:val="0"/>
      <w:divBdr>
        <w:top w:val="none" w:sz="0" w:space="0" w:color="auto"/>
        <w:left w:val="none" w:sz="0" w:space="0" w:color="auto"/>
        <w:bottom w:val="none" w:sz="0" w:space="0" w:color="auto"/>
        <w:right w:val="none" w:sz="0" w:space="0" w:color="auto"/>
      </w:divBdr>
    </w:div>
    <w:div w:id="1701511455">
      <w:bodyDiv w:val="1"/>
      <w:marLeft w:val="0"/>
      <w:marRight w:val="0"/>
      <w:marTop w:val="0"/>
      <w:marBottom w:val="0"/>
      <w:divBdr>
        <w:top w:val="none" w:sz="0" w:space="0" w:color="auto"/>
        <w:left w:val="none" w:sz="0" w:space="0" w:color="auto"/>
        <w:bottom w:val="none" w:sz="0" w:space="0" w:color="auto"/>
        <w:right w:val="none" w:sz="0" w:space="0" w:color="auto"/>
      </w:divBdr>
    </w:div>
    <w:div w:id="1723552965">
      <w:bodyDiv w:val="1"/>
      <w:marLeft w:val="0"/>
      <w:marRight w:val="0"/>
      <w:marTop w:val="0"/>
      <w:marBottom w:val="0"/>
      <w:divBdr>
        <w:top w:val="none" w:sz="0" w:space="0" w:color="auto"/>
        <w:left w:val="none" w:sz="0" w:space="0" w:color="auto"/>
        <w:bottom w:val="none" w:sz="0" w:space="0" w:color="auto"/>
        <w:right w:val="none" w:sz="0" w:space="0" w:color="auto"/>
      </w:divBdr>
    </w:div>
    <w:div w:id="1807043903">
      <w:bodyDiv w:val="1"/>
      <w:marLeft w:val="0"/>
      <w:marRight w:val="0"/>
      <w:marTop w:val="0"/>
      <w:marBottom w:val="0"/>
      <w:divBdr>
        <w:top w:val="none" w:sz="0" w:space="0" w:color="auto"/>
        <w:left w:val="none" w:sz="0" w:space="0" w:color="auto"/>
        <w:bottom w:val="none" w:sz="0" w:space="0" w:color="auto"/>
        <w:right w:val="none" w:sz="0" w:space="0" w:color="auto"/>
      </w:divBdr>
    </w:div>
    <w:div w:id="1856265215">
      <w:bodyDiv w:val="1"/>
      <w:marLeft w:val="0"/>
      <w:marRight w:val="0"/>
      <w:marTop w:val="0"/>
      <w:marBottom w:val="0"/>
      <w:divBdr>
        <w:top w:val="none" w:sz="0" w:space="0" w:color="auto"/>
        <w:left w:val="none" w:sz="0" w:space="0" w:color="auto"/>
        <w:bottom w:val="none" w:sz="0" w:space="0" w:color="auto"/>
        <w:right w:val="none" w:sz="0" w:space="0" w:color="auto"/>
      </w:divBdr>
    </w:div>
    <w:div w:id="1860924245">
      <w:bodyDiv w:val="1"/>
      <w:marLeft w:val="0"/>
      <w:marRight w:val="0"/>
      <w:marTop w:val="0"/>
      <w:marBottom w:val="0"/>
      <w:divBdr>
        <w:top w:val="none" w:sz="0" w:space="0" w:color="auto"/>
        <w:left w:val="none" w:sz="0" w:space="0" w:color="auto"/>
        <w:bottom w:val="none" w:sz="0" w:space="0" w:color="auto"/>
        <w:right w:val="none" w:sz="0" w:space="0" w:color="auto"/>
      </w:divBdr>
    </w:div>
    <w:div w:id="1908032567">
      <w:bodyDiv w:val="1"/>
      <w:marLeft w:val="0"/>
      <w:marRight w:val="0"/>
      <w:marTop w:val="0"/>
      <w:marBottom w:val="0"/>
      <w:divBdr>
        <w:top w:val="none" w:sz="0" w:space="0" w:color="auto"/>
        <w:left w:val="none" w:sz="0" w:space="0" w:color="auto"/>
        <w:bottom w:val="none" w:sz="0" w:space="0" w:color="auto"/>
        <w:right w:val="none" w:sz="0" w:space="0" w:color="auto"/>
      </w:divBdr>
    </w:div>
    <w:div w:id="1909459545">
      <w:bodyDiv w:val="1"/>
      <w:marLeft w:val="0"/>
      <w:marRight w:val="0"/>
      <w:marTop w:val="0"/>
      <w:marBottom w:val="0"/>
      <w:divBdr>
        <w:top w:val="none" w:sz="0" w:space="0" w:color="auto"/>
        <w:left w:val="none" w:sz="0" w:space="0" w:color="auto"/>
        <w:bottom w:val="none" w:sz="0" w:space="0" w:color="auto"/>
        <w:right w:val="none" w:sz="0" w:space="0" w:color="auto"/>
      </w:divBdr>
      <w:divsChild>
        <w:div w:id="1998147804">
          <w:marLeft w:val="0"/>
          <w:marRight w:val="0"/>
          <w:marTop w:val="0"/>
          <w:marBottom w:val="0"/>
          <w:divBdr>
            <w:top w:val="single" w:sz="2" w:space="0" w:color="E3E3E3"/>
            <w:left w:val="single" w:sz="2" w:space="0" w:color="E3E3E3"/>
            <w:bottom w:val="single" w:sz="2" w:space="0" w:color="E3E3E3"/>
            <w:right w:val="single" w:sz="2" w:space="0" w:color="E3E3E3"/>
          </w:divBdr>
          <w:divsChild>
            <w:div w:id="1047147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739164">
                  <w:marLeft w:val="0"/>
                  <w:marRight w:val="0"/>
                  <w:marTop w:val="0"/>
                  <w:marBottom w:val="0"/>
                  <w:divBdr>
                    <w:top w:val="single" w:sz="2" w:space="0" w:color="E3E3E3"/>
                    <w:left w:val="single" w:sz="2" w:space="0" w:color="E3E3E3"/>
                    <w:bottom w:val="single" w:sz="2" w:space="0" w:color="E3E3E3"/>
                    <w:right w:val="single" w:sz="2" w:space="0" w:color="E3E3E3"/>
                  </w:divBdr>
                  <w:divsChild>
                    <w:div w:id="834226056">
                      <w:marLeft w:val="0"/>
                      <w:marRight w:val="0"/>
                      <w:marTop w:val="0"/>
                      <w:marBottom w:val="0"/>
                      <w:divBdr>
                        <w:top w:val="single" w:sz="2" w:space="0" w:color="E3E3E3"/>
                        <w:left w:val="single" w:sz="2" w:space="0" w:color="E3E3E3"/>
                        <w:bottom w:val="single" w:sz="2" w:space="0" w:color="E3E3E3"/>
                        <w:right w:val="single" w:sz="2" w:space="0" w:color="E3E3E3"/>
                      </w:divBdr>
                      <w:divsChild>
                        <w:div w:id="1742018469">
                          <w:marLeft w:val="0"/>
                          <w:marRight w:val="0"/>
                          <w:marTop w:val="0"/>
                          <w:marBottom w:val="0"/>
                          <w:divBdr>
                            <w:top w:val="single" w:sz="2" w:space="0" w:color="E3E3E3"/>
                            <w:left w:val="single" w:sz="2" w:space="0" w:color="E3E3E3"/>
                            <w:bottom w:val="single" w:sz="2" w:space="0" w:color="E3E3E3"/>
                            <w:right w:val="single" w:sz="2" w:space="0" w:color="E3E3E3"/>
                          </w:divBdr>
                          <w:divsChild>
                            <w:div w:id="1829714323">
                              <w:marLeft w:val="0"/>
                              <w:marRight w:val="0"/>
                              <w:marTop w:val="0"/>
                              <w:marBottom w:val="0"/>
                              <w:divBdr>
                                <w:top w:val="single" w:sz="2" w:space="0" w:color="E3E3E3"/>
                                <w:left w:val="single" w:sz="2" w:space="0" w:color="E3E3E3"/>
                                <w:bottom w:val="single" w:sz="2" w:space="0" w:color="E3E3E3"/>
                                <w:right w:val="single" w:sz="2" w:space="0" w:color="E3E3E3"/>
                              </w:divBdr>
                              <w:divsChild>
                                <w:div w:id="1364358905">
                                  <w:marLeft w:val="0"/>
                                  <w:marRight w:val="0"/>
                                  <w:marTop w:val="0"/>
                                  <w:marBottom w:val="0"/>
                                  <w:divBdr>
                                    <w:top w:val="single" w:sz="2" w:space="0" w:color="E3E3E3"/>
                                    <w:left w:val="single" w:sz="2" w:space="0" w:color="E3E3E3"/>
                                    <w:bottom w:val="single" w:sz="2" w:space="0" w:color="E3E3E3"/>
                                    <w:right w:val="single" w:sz="2" w:space="0" w:color="E3E3E3"/>
                                  </w:divBdr>
                                  <w:divsChild>
                                    <w:div w:id="720128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1037564">
      <w:bodyDiv w:val="1"/>
      <w:marLeft w:val="0"/>
      <w:marRight w:val="0"/>
      <w:marTop w:val="0"/>
      <w:marBottom w:val="0"/>
      <w:divBdr>
        <w:top w:val="none" w:sz="0" w:space="0" w:color="auto"/>
        <w:left w:val="none" w:sz="0" w:space="0" w:color="auto"/>
        <w:bottom w:val="none" w:sz="0" w:space="0" w:color="auto"/>
        <w:right w:val="none" w:sz="0" w:space="0" w:color="auto"/>
      </w:divBdr>
      <w:divsChild>
        <w:div w:id="243807288">
          <w:marLeft w:val="0"/>
          <w:marRight w:val="0"/>
          <w:marTop w:val="0"/>
          <w:marBottom w:val="0"/>
          <w:divBdr>
            <w:top w:val="none" w:sz="0" w:space="0" w:color="auto"/>
            <w:left w:val="none" w:sz="0" w:space="0" w:color="auto"/>
            <w:bottom w:val="none" w:sz="0" w:space="0" w:color="auto"/>
            <w:right w:val="none" w:sz="0" w:space="0" w:color="auto"/>
          </w:divBdr>
          <w:divsChild>
            <w:div w:id="18577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017">
      <w:bodyDiv w:val="1"/>
      <w:marLeft w:val="0"/>
      <w:marRight w:val="0"/>
      <w:marTop w:val="0"/>
      <w:marBottom w:val="0"/>
      <w:divBdr>
        <w:top w:val="none" w:sz="0" w:space="0" w:color="auto"/>
        <w:left w:val="none" w:sz="0" w:space="0" w:color="auto"/>
        <w:bottom w:val="none" w:sz="0" w:space="0" w:color="auto"/>
        <w:right w:val="none" w:sz="0" w:space="0" w:color="auto"/>
      </w:divBdr>
    </w:div>
    <w:div w:id="1973552985">
      <w:bodyDiv w:val="1"/>
      <w:marLeft w:val="0"/>
      <w:marRight w:val="0"/>
      <w:marTop w:val="0"/>
      <w:marBottom w:val="0"/>
      <w:divBdr>
        <w:top w:val="none" w:sz="0" w:space="0" w:color="auto"/>
        <w:left w:val="none" w:sz="0" w:space="0" w:color="auto"/>
        <w:bottom w:val="none" w:sz="0" w:space="0" w:color="auto"/>
        <w:right w:val="none" w:sz="0" w:space="0" w:color="auto"/>
      </w:divBdr>
    </w:div>
    <w:div w:id="1992245636">
      <w:bodyDiv w:val="1"/>
      <w:marLeft w:val="0"/>
      <w:marRight w:val="0"/>
      <w:marTop w:val="0"/>
      <w:marBottom w:val="0"/>
      <w:divBdr>
        <w:top w:val="none" w:sz="0" w:space="0" w:color="auto"/>
        <w:left w:val="none" w:sz="0" w:space="0" w:color="auto"/>
        <w:bottom w:val="none" w:sz="0" w:space="0" w:color="auto"/>
        <w:right w:val="none" w:sz="0" w:space="0" w:color="auto"/>
      </w:divBdr>
    </w:div>
    <w:div w:id="1999577693">
      <w:bodyDiv w:val="1"/>
      <w:marLeft w:val="0"/>
      <w:marRight w:val="0"/>
      <w:marTop w:val="0"/>
      <w:marBottom w:val="0"/>
      <w:divBdr>
        <w:top w:val="none" w:sz="0" w:space="0" w:color="auto"/>
        <w:left w:val="none" w:sz="0" w:space="0" w:color="auto"/>
        <w:bottom w:val="none" w:sz="0" w:space="0" w:color="auto"/>
        <w:right w:val="none" w:sz="0" w:space="0" w:color="auto"/>
      </w:divBdr>
    </w:div>
    <w:div w:id="200442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i.org/10.1111/j.1748-121X.2011.002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79A1-6248-4AFB-9706-5ED4323F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13602</Words>
  <Characters>77532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Bajwa</dc:creator>
  <cp:keywords/>
  <dc:description/>
  <cp:lastModifiedBy>UltraBook</cp:lastModifiedBy>
  <cp:revision>4</cp:revision>
  <cp:lastPrinted>2024-03-28T09:14:00Z</cp:lastPrinted>
  <dcterms:created xsi:type="dcterms:W3CDTF">2024-05-22T06:24:00Z</dcterms:created>
  <dcterms:modified xsi:type="dcterms:W3CDTF">2024-05-26T04:25:00Z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efea65fc-e955-4f34-a8e4-7e4efc71942d</vt:lpwstr>
  </property>
</Properties>
</file>